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3148" w14:textId="77777777" w:rsidR="001F754A" w:rsidRPr="00A0612A" w:rsidRDefault="001F754A">
      <w:pPr>
        <w:rPr>
          <w:rFonts w:ascii="Arial" w:hAnsi="Arial" w:cs="Arial"/>
        </w:rPr>
      </w:pPr>
    </w:p>
    <w:p w14:paraId="5F828CB8" w14:textId="77777777" w:rsidR="001F754A" w:rsidRPr="00A0612A" w:rsidRDefault="001F754A">
      <w:pPr>
        <w:rPr>
          <w:rFonts w:ascii="Arial" w:hAnsi="Arial" w:cs="Arial"/>
        </w:rPr>
      </w:pPr>
    </w:p>
    <w:p w14:paraId="2E5D4876" w14:textId="77777777" w:rsidR="007B636B" w:rsidRPr="00A0612A" w:rsidRDefault="007B636B">
      <w:pPr>
        <w:rPr>
          <w:rFonts w:ascii="Arial" w:hAnsi="Arial" w:cs="Arial"/>
        </w:rPr>
      </w:pPr>
    </w:p>
    <w:p w14:paraId="4BB193A2" w14:textId="77777777" w:rsidR="008D282E" w:rsidRPr="00A0612A" w:rsidRDefault="008D282E" w:rsidP="00FE13E4">
      <w:pPr>
        <w:rPr>
          <w:rFonts w:ascii="Arial" w:hAnsi="Arial" w:cs="Arial"/>
        </w:rPr>
      </w:pPr>
    </w:p>
    <w:p w14:paraId="7679939A" w14:textId="77777777" w:rsidR="001F754A" w:rsidRDefault="001F754A" w:rsidP="001F754A">
      <w:pPr>
        <w:jc w:val="center"/>
        <w:rPr>
          <w:rFonts w:ascii="Arial" w:hAnsi="Arial" w:cs="Arial"/>
          <w:b/>
          <w:sz w:val="40"/>
          <w:szCs w:val="40"/>
        </w:rPr>
      </w:pPr>
    </w:p>
    <w:p w14:paraId="31206E69" w14:textId="77777777" w:rsidR="007B636B" w:rsidRPr="00A0612A" w:rsidRDefault="007B636B" w:rsidP="001F754A">
      <w:pPr>
        <w:jc w:val="center"/>
        <w:rPr>
          <w:rFonts w:ascii="Arial" w:hAnsi="Arial" w:cs="Arial"/>
          <w:b/>
          <w:sz w:val="40"/>
          <w:szCs w:val="40"/>
        </w:rPr>
      </w:pPr>
      <w:r w:rsidRPr="007B636B">
        <w:rPr>
          <w:rFonts w:ascii="Arial" w:hAnsi="Arial" w:cs="Arial"/>
          <w:b/>
          <w:noProof/>
          <w:sz w:val="40"/>
          <w:szCs w:val="40"/>
          <w:lang w:eastAsia="en-GB"/>
        </w:rPr>
        <mc:AlternateContent>
          <mc:Choice Requires="wps">
            <w:drawing>
              <wp:anchor distT="0" distB="0" distL="114300" distR="114300" simplePos="0" relativeHeight="251663360" behindDoc="0" locked="0" layoutInCell="1" allowOverlap="1" wp14:anchorId="25CECC8C" wp14:editId="0989E8C2">
                <wp:simplePos x="0" y="0"/>
                <wp:positionH relativeFrom="column">
                  <wp:align>center</wp:align>
                </wp:positionH>
                <wp:positionV relativeFrom="paragraph">
                  <wp:posOffset>0</wp:posOffset>
                </wp:positionV>
                <wp:extent cx="6283502"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502" cy="1403985"/>
                        </a:xfrm>
                        <a:prstGeom prst="rect">
                          <a:avLst/>
                        </a:prstGeom>
                        <a:solidFill>
                          <a:schemeClr val="accent4">
                            <a:lumMod val="60000"/>
                            <a:lumOff val="40000"/>
                          </a:schemeClr>
                        </a:solidFill>
                        <a:ln w="9525">
                          <a:solidFill>
                            <a:srgbClr val="000000"/>
                          </a:solidFill>
                          <a:miter lim="800000"/>
                          <a:headEnd/>
                          <a:tailEnd/>
                        </a:ln>
                      </wps:spPr>
                      <wps:txbx>
                        <w:txbxContent>
                          <w:p w14:paraId="72FA4B20" w14:textId="77777777" w:rsidR="00D509DA" w:rsidRPr="00AF3581" w:rsidRDefault="00D509DA" w:rsidP="009F3853">
                            <w:pPr>
                              <w:shd w:val="clear" w:color="auto" w:fill="B2A1C7" w:themeFill="accent4" w:themeFillTint="99"/>
                              <w:spacing w:line="360" w:lineRule="auto"/>
                              <w:rPr>
                                <w:rFonts w:ascii="Arial" w:eastAsiaTheme="majorEastAsia" w:hAnsi="Arial" w:cs="Arial"/>
                                <w:b/>
                                <w:bCs/>
                                <w:iCs/>
                                <w:sz w:val="56"/>
                                <w:szCs w:val="48"/>
                              </w:rPr>
                            </w:pPr>
                          </w:p>
                          <w:p w14:paraId="0721110D" w14:textId="77777777" w:rsidR="00D509DA" w:rsidRPr="00AF3581" w:rsidRDefault="00D509DA" w:rsidP="00B12265">
                            <w:pPr>
                              <w:shd w:val="clear" w:color="auto" w:fill="B2A1C7" w:themeFill="accent4" w:themeFillTint="99"/>
                              <w:spacing w:line="360" w:lineRule="auto"/>
                              <w:jc w:val="center"/>
                              <w:rPr>
                                <w:rFonts w:ascii="Arial" w:eastAsiaTheme="majorEastAsia" w:hAnsi="Arial" w:cs="Arial"/>
                                <w:b/>
                                <w:bCs/>
                                <w:iCs/>
                                <w:sz w:val="56"/>
                                <w:szCs w:val="48"/>
                              </w:rPr>
                            </w:pPr>
                            <w:r w:rsidRPr="00594646">
                              <w:rPr>
                                <w:rFonts w:ascii="Arial" w:eastAsiaTheme="majorEastAsia" w:hAnsi="Arial" w:cs="Arial"/>
                                <w:b/>
                                <w:bCs/>
                                <w:iCs/>
                                <w:sz w:val="56"/>
                                <w:szCs w:val="48"/>
                              </w:rPr>
                              <w:t>4LSAB</w:t>
                            </w:r>
                            <w:r w:rsidRPr="00AF3581">
                              <w:rPr>
                                <w:rFonts w:ascii="Arial" w:eastAsiaTheme="majorEastAsia" w:hAnsi="Arial" w:cs="Arial"/>
                                <w:b/>
                                <w:bCs/>
                                <w:iCs/>
                                <w:sz w:val="56"/>
                                <w:szCs w:val="48"/>
                              </w:rPr>
                              <w:t xml:space="preserve"> Practitioner </w:t>
                            </w:r>
                            <w:r>
                              <w:rPr>
                                <w:rFonts w:ascii="Arial" w:eastAsiaTheme="majorEastAsia" w:hAnsi="Arial" w:cs="Arial"/>
                                <w:b/>
                                <w:bCs/>
                                <w:iCs/>
                                <w:sz w:val="56"/>
                                <w:szCs w:val="48"/>
                              </w:rPr>
                              <w:t>Briefing</w:t>
                            </w:r>
                            <w:r w:rsidRPr="00AF3581">
                              <w:rPr>
                                <w:rFonts w:ascii="Arial" w:eastAsiaTheme="majorEastAsia" w:hAnsi="Arial" w:cs="Arial"/>
                                <w:b/>
                                <w:bCs/>
                                <w:iCs/>
                                <w:sz w:val="56"/>
                                <w:szCs w:val="48"/>
                              </w:rPr>
                              <w:t xml:space="preserve"> </w:t>
                            </w:r>
                            <w:r w:rsidR="009F3853">
                              <w:rPr>
                                <w:rFonts w:ascii="Arial" w:eastAsiaTheme="majorEastAsia" w:hAnsi="Arial" w:cs="Arial"/>
                                <w:b/>
                                <w:bCs/>
                                <w:iCs/>
                                <w:sz w:val="56"/>
                                <w:szCs w:val="48"/>
                              </w:rPr>
                              <w:t xml:space="preserve">on Homelessness and </w:t>
                            </w:r>
                            <w:r w:rsidR="009B5809">
                              <w:rPr>
                                <w:rFonts w:ascii="Arial" w:eastAsiaTheme="majorEastAsia" w:hAnsi="Arial" w:cs="Arial"/>
                                <w:b/>
                                <w:bCs/>
                                <w:iCs/>
                                <w:sz w:val="56"/>
                                <w:szCs w:val="48"/>
                              </w:rPr>
                              <w:t>S</w:t>
                            </w:r>
                            <w:r w:rsidR="009F3853">
                              <w:rPr>
                                <w:rFonts w:ascii="Arial" w:eastAsiaTheme="majorEastAsia" w:hAnsi="Arial" w:cs="Arial"/>
                                <w:b/>
                                <w:bCs/>
                                <w:iCs/>
                                <w:sz w:val="56"/>
                                <w:szCs w:val="48"/>
                              </w:rPr>
                              <w:t>afeguarding</w:t>
                            </w:r>
                          </w:p>
                          <w:p w14:paraId="1A97CE1B" w14:textId="61AFF14D" w:rsidR="00D509DA" w:rsidRPr="00AF3581" w:rsidRDefault="00631889" w:rsidP="00B12265">
                            <w:pPr>
                              <w:shd w:val="clear" w:color="auto" w:fill="B2A1C7" w:themeFill="accent4" w:themeFillTint="99"/>
                              <w:spacing w:line="360" w:lineRule="auto"/>
                              <w:jc w:val="center"/>
                              <w:rPr>
                                <w:rFonts w:ascii="Arial" w:eastAsiaTheme="majorEastAsia" w:hAnsi="Arial" w:cs="Arial"/>
                                <w:b/>
                                <w:bCs/>
                                <w:iCs/>
                                <w:sz w:val="56"/>
                                <w:szCs w:val="48"/>
                              </w:rPr>
                            </w:pPr>
                            <w:r>
                              <w:rPr>
                                <w:rFonts w:ascii="Arial" w:eastAsiaTheme="majorEastAsia" w:hAnsi="Arial" w:cs="Arial"/>
                                <w:b/>
                                <w:bCs/>
                                <w:iCs/>
                                <w:sz w:val="56"/>
                                <w:szCs w:val="48"/>
                              </w:rPr>
                              <w:t>March</w:t>
                            </w:r>
                            <w:r w:rsidR="00D509DA">
                              <w:rPr>
                                <w:rFonts w:ascii="Arial" w:eastAsiaTheme="majorEastAsia" w:hAnsi="Arial" w:cs="Arial"/>
                                <w:b/>
                                <w:bCs/>
                                <w:iCs/>
                                <w:sz w:val="56"/>
                                <w:szCs w:val="48"/>
                              </w:rPr>
                              <w:t xml:space="preserve"> 202</w:t>
                            </w:r>
                            <w:r w:rsidR="00233AAD">
                              <w:rPr>
                                <w:rFonts w:ascii="Arial" w:eastAsiaTheme="majorEastAsia" w:hAnsi="Arial" w:cs="Arial"/>
                                <w:b/>
                                <w:bCs/>
                                <w:iCs/>
                                <w:sz w:val="56"/>
                                <w:szCs w:val="48"/>
                              </w:rPr>
                              <w:t>6</w:t>
                            </w:r>
                          </w:p>
                          <w:p w14:paraId="4CCAA5FE" w14:textId="77777777" w:rsidR="00D509DA" w:rsidRDefault="00D509DA" w:rsidP="007B636B">
                            <w:pPr>
                              <w:shd w:val="clear" w:color="auto" w:fill="B2A1C7" w:themeFill="accent4" w:themeFillTint="99"/>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ECC8C" id="_x0000_t202" coordsize="21600,21600" o:spt="202" path="m,l,21600r21600,l21600,xe">
                <v:stroke joinstyle="miter"/>
                <v:path gradientshapeok="t" o:connecttype="rect"/>
              </v:shapetype>
              <v:shape id="Text Box 2" o:spid="_x0000_s1026" type="#_x0000_t202" style="position:absolute;left:0;text-align:left;margin-left:0;margin-top:0;width:494.75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" fillcolor="#b2a1c7 [1943]">
                <v:textbox style="mso-fit-shape-to-text:t">
                  <w:txbxContent>
                    <w:p w14:paraId="72FA4B20" w14:textId="77777777" w:rsidR="00D509DA" w:rsidRPr="00AF3581" w:rsidRDefault="00D509DA" w:rsidP="009F3853">
                      <w:pPr>
                        <w:shd w:val="clear" w:color="auto" w:fill="B2A1C7" w:themeFill="accent4" w:themeFillTint="99"/>
                        <w:spacing w:line="360" w:lineRule="auto"/>
                        <w:rPr>
                          <w:rFonts w:ascii="Arial" w:eastAsiaTheme="majorEastAsia" w:hAnsi="Arial" w:cs="Arial"/>
                          <w:b/>
                          <w:bCs/>
                          <w:iCs/>
                          <w:sz w:val="56"/>
                          <w:szCs w:val="48"/>
                        </w:rPr>
                      </w:pPr>
                    </w:p>
                    <w:p w14:paraId="0721110D" w14:textId="77777777" w:rsidR="00D509DA" w:rsidRPr="00AF3581" w:rsidRDefault="00D509DA" w:rsidP="00B12265">
                      <w:pPr>
                        <w:shd w:val="clear" w:color="auto" w:fill="B2A1C7" w:themeFill="accent4" w:themeFillTint="99"/>
                        <w:spacing w:line="360" w:lineRule="auto"/>
                        <w:jc w:val="center"/>
                        <w:rPr>
                          <w:rFonts w:ascii="Arial" w:eastAsiaTheme="majorEastAsia" w:hAnsi="Arial" w:cs="Arial"/>
                          <w:b/>
                          <w:bCs/>
                          <w:iCs/>
                          <w:sz w:val="56"/>
                          <w:szCs w:val="48"/>
                        </w:rPr>
                      </w:pPr>
                      <w:r w:rsidRPr="00594646">
                        <w:rPr>
                          <w:rFonts w:ascii="Arial" w:eastAsiaTheme="majorEastAsia" w:hAnsi="Arial" w:cs="Arial"/>
                          <w:b/>
                          <w:bCs/>
                          <w:iCs/>
                          <w:sz w:val="56"/>
                          <w:szCs w:val="48"/>
                        </w:rPr>
                        <w:t>4LSAB</w:t>
                      </w:r>
                      <w:r w:rsidRPr="00AF3581">
                        <w:rPr>
                          <w:rFonts w:ascii="Arial" w:eastAsiaTheme="majorEastAsia" w:hAnsi="Arial" w:cs="Arial"/>
                          <w:b/>
                          <w:bCs/>
                          <w:iCs/>
                          <w:sz w:val="56"/>
                          <w:szCs w:val="48"/>
                        </w:rPr>
                        <w:t xml:space="preserve"> Practitioner </w:t>
                      </w:r>
                      <w:r>
                        <w:rPr>
                          <w:rFonts w:ascii="Arial" w:eastAsiaTheme="majorEastAsia" w:hAnsi="Arial" w:cs="Arial"/>
                          <w:b/>
                          <w:bCs/>
                          <w:iCs/>
                          <w:sz w:val="56"/>
                          <w:szCs w:val="48"/>
                        </w:rPr>
                        <w:t>Briefing</w:t>
                      </w:r>
                      <w:r w:rsidRPr="00AF3581">
                        <w:rPr>
                          <w:rFonts w:ascii="Arial" w:eastAsiaTheme="majorEastAsia" w:hAnsi="Arial" w:cs="Arial"/>
                          <w:b/>
                          <w:bCs/>
                          <w:iCs/>
                          <w:sz w:val="56"/>
                          <w:szCs w:val="48"/>
                        </w:rPr>
                        <w:t xml:space="preserve"> </w:t>
                      </w:r>
                      <w:r w:rsidR="009F3853">
                        <w:rPr>
                          <w:rFonts w:ascii="Arial" w:eastAsiaTheme="majorEastAsia" w:hAnsi="Arial" w:cs="Arial"/>
                          <w:b/>
                          <w:bCs/>
                          <w:iCs/>
                          <w:sz w:val="56"/>
                          <w:szCs w:val="48"/>
                        </w:rPr>
                        <w:t xml:space="preserve">on Homelessness and </w:t>
                      </w:r>
                      <w:r w:rsidR="009B5809">
                        <w:rPr>
                          <w:rFonts w:ascii="Arial" w:eastAsiaTheme="majorEastAsia" w:hAnsi="Arial" w:cs="Arial"/>
                          <w:b/>
                          <w:bCs/>
                          <w:iCs/>
                          <w:sz w:val="56"/>
                          <w:szCs w:val="48"/>
                        </w:rPr>
                        <w:t>S</w:t>
                      </w:r>
                      <w:r w:rsidR="009F3853">
                        <w:rPr>
                          <w:rFonts w:ascii="Arial" w:eastAsiaTheme="majorEastAsia" w:hAnsi="Arial" w:cs="Arial"/>
                          <w:b/>
                          <w:bCs/>
                          <w:iCs/>
                          <w:sz w:val="56"/>
                          <w:szCs w:val="48"/>
                        </w:rPr>
                        <w:t>afeguarding</w:t>
                      </w:r>
                    </w:p>
                    <w:p w14:paraId="1A97CE1B" w14:textId="61AFF14D" w:rsidR="00D509DA" w:rsidRPr="00AF3581" w:rsidRDefault="00631889" w:rsidP="00B12265">
                      <w:pPr>
                        <w:shd w:val="clear" w:color="auto" w:fill="B2A1C7" w:themeFill="accent4" w:themeFillTint="99"/>
                        <w:spacing w:line="360" w:lineRule="auto"/>
                        <w:jc w:val="center"/>
                        <w:rPr>
                          <w:rFonts w:ascii="Arial" w:eastAsiaTheme="majorEastAsia" w:hAnsi="Arial" w:cs="Arial"/>
                          <w:b/>
                          <w:bCs/>
                          <w:iCs/>
                          <w:sz w:val="56"/>
                          <w:szCs w:val="48"/>
                        </w:rPr>
                      </w:pPr>
                      <w:r>
                        <w:rPr>
                          <w:rFonts w:ascii="Arial" w:eastAsiaTheme="majorEastAsia" w:hAnsi="Arial" w:cs="Arial"/>
                          <w:b/>
                          <w:bCs/>
                          <w:iCs/>
                          <w:sz w:val="56"/>
                          <w:szCs w:val="48"/>
                        </w:rPr>
                        <w:t>March</w:t>
                      </w:r>
                      <w:r w:rsidR="00D509DA">
                        <w:rPr>
                          <w:rFonts w:ascii="Arial" w:eastAsiaTheme="majorEastAsia" w:hAnsi="Arial" w:cs="Arial"/>
                          <w:b/>
                          <w:bCs/>
                          <w:iCs/>
                          <w:sz w:val="56"/>
                          <w:szCs w:val="48"/>
                        </w:rPr>
                        <w:t xml:space="preserve"> 202</w:t>
                      </w:r>
                      <w:r w:rsidR="00233AAD">
                        <w:rPr>
                          <w:rFonts w:ascii="Arial" w:eastAsiaTheme="majorEastAsia" w:hAnsi="Arial" w:cs="Arial"/>
                          <w:b/>
                          <w:bCs/>
                          <w:iCs/>
                          <w:sz w:val="56"/>
                          <w:szCs w:val="48"/>
                        </w:rPr>
                        <w:t>6</w:t>
                      </w:r>
                    </w:p>
                    <w:p w14:paraId="4CCAA5FE" w14:textId="77777777" w:rsidR="00D509DA" w:rsidRDefault="00D509DA" w:rsidP="007B636B">
                      <w:pPr>
                        <w:shd w:val="clear" w:color="auto" w:fill="B2A1C7" w:themeFill="accent4" w:themeFillTint="99"/>
                      </w:pPr>
                    </w:p>
                  </w:txbxContent>
                </v:textbox>
              </v:shape>
            </w:pict>
          </mc:Fallback>
        </mc:AlternateContent>
      </w:r>
    </w:p>
    <w:p w14:paraId="44388889" w14:textId="77777777" w:rsidR="001F754A" w:rsidRPr="00A0612A" w:rsidRDefault="001F754A" w:rsidP="00FE13E4">
      <w:pPr>
        <w:rPr>
          <w:rFonts w:ascii="Arial" w:hAnsi="Arial" w:cs="Arial"/>
          <w:b/>
          <w:sz w:val="40"/>
          <w:szCs w:val="40"/>
        </w:rPr>
      </w:pPr>
    </w:p>
    <w:p w14:paraId="47DADA2B" w14:textId="77777777" w:rsidR="00104DFF" w:rsidRPr="00A0612A" w:rsidRDefault="00104DFF">
      <w:pPr>
        <w:rPr>
          <w:rFonts w:ascii="Arial" w:hAnsi="Arial" w:cs="Arial"/>
        </w:rPr>
      </w:pPr>
    </w:p>
    <w:p w14:paraId="31F07AC4" w14:textId="77777777" w:rsidR="00126348" w:rsidRPr="00A0612A" w:rsidRDefault="00126348">
      <w:pPr>
        <w:rPr>
          <w:rFonts w:ascii="Arial" w:hAnsi="Arial" w:cs="Arial"/>
        </w:rPr>
      </w:pPr>
    </w:p>
    <w:p w14:paraId="71A26E31" w14:textId="77777777" w:rsidR="00126348" w:rsidRPr="00A0612A" w:rsidRDefault="00126348">
      <w:pPr>
        <w:rPr>
          <w:rFonts w:ascii="Arial" w:hAnsi="Arial" w:cs="Arial"/>
        </w:rPr>
      </w:pPr>
    </w:p>
    <w:p w14:paraId="7F6A4874" w14:textId="77777777" w:rsidR="00104DFF" w:rsidRPr="00A0612A" w:rsidRDefault="00104DFF">
      <w:pPr>
        <w:rPr>
          <w:rFonts w:ascii="Arial" w:hAnsi="Arial" w:cs="Arial"/>
        </w:rPr>
      </w:pPr>
    </w:p>
    <w:p w14:paraId="2B6A97AF" w14:textId="77777777" w:rsidR="00104DFF" w:rsidRPr="00A0612A" w:rsidRDefault="00104DFF">
      <w:pPr>
        <w:rPr>
          <w:rFonts w:ascii="Arial" w:hAnsi="Arial" w:cs="Arial"/>
        </w:rPr>
      </w:pPr>
    </w:p>
    <w:p w14:paraId="3349CCB2" w14:textId="77777777" w:rsidR="00FE13E4" w:rsidRPr="00A0612A" w:rsidRDefault="00FE13E4" w:rsidP="00104DFF">
      <w:pPr>
        <w:rPr>
          <w:rFonts w:ascii="Arial" w:hAnsi="Arial" w:cs="Arial"/>
          <w:b/>
          <w:sz w:val="22"/>
          <w:szCs w:val="22"/>
        </w:rPr>
      </w:pPr>
    </w:p>
    <w:p w14:paraId="313EA461" w14:textId="77777777" w:rsidR="00FE13E4" w:rsidRPr="00A0612A" w:rsidRDefault="00FE13E4" w:rsidP="00104DFF">
      <w:pPr>
        <w:rPr>
          <w:rFonts w:ascii="Arial" w:hAnsi="Arial" w:cs="Arial"/>
          <w:b/>
          <w:sz w:val="22"/>
          <w:szCs w:val="22"/>
        </w:rPr>
      </w:pPr>
    </w:p>
    <w:p w14:paraId="4B34DD4D" w14:textId="77777777" w:rsidR="00FE13E4" w:rsidRPr="00A0612A" w:rsidRDefault="00FE13E4" w:rsidP="00104DFF">
      <w:pPr>
        <w:rPr>
          <w:rFonts w:ascii="Arial" w:hAnsi="Arial" w:cs="Arial"/>
          <w:b/>
          <w:sz w:val="22"/>
          <w:szCs w:val="22"/>
        </w:rPr>
      </w:pPr>
    </w:p>
    <w:p w14:paraId="461AB86D" w14:textId="77777777" w:rsidR="00FE13E4" w:rsidRPr="00A0612A" w:rsidRDefault="00FE13E4" w:rsidP="00104DFF">
      <w:pPr>
        <w:rPr>
          <w:rFonts w:ascii="Arial" w:hAnsi="Arial" w:cs="Arial"/>
          <w:b/>
          <w:sz w:val="22"/>
          <w:szCs w:val="22"/>
        </w:rPr>
      </w:pPr>
    </w:p>
    <w:p w14:paraId="0A220531" w14:textId="77777777" w:rsidR="00FE13E4" w:rsidRPr="00A0612A" w:rsidRDefault="00FE13E4" w:rsidP="00104DFF">
      <w:pPr>
        <w:rPr>
          <w:rFonts w:ascii="Arial" w:hAnsi="Arial" w:cs="Arial"/>
          <w:b/>
          <w:sz w:val="22"/>
          <w:szCs w:val="22"/>
        </w:rPr>
      </w:pPr>
    </w:p>
    <w:p w14:paraId="562DE93D" w14:textId="77777777" w:rsidR="00FE13E4" w:rsidRPr="00A0612A" w:rsidRDefault="00FE13E4" w:rsidP="00104DFF">
      <w:pPr>
        <w:rPr>
          <w:rFonts w:ascii="Arial" w:hAnsi="Arial" w:cs="Arial"/>
          <w:b/>
          <w:sz w:val="22"/>
          <w:szCs w:val="22"/>
        </w:rPr>
      </w:pPr>
    </w:p>
    <w:p w14:paraId="3A59AB18" w14:textId="77777777" w:rsidR="00FE13E4" w:rsidRDefault="00FE13E4" w:rsidP="00104DFF">
      <w:pPr>
        <w:rPr>
          <w:rFonts w:ascii="Arial" w:hAnsi="Arial" w:cs="Arial"/>
          <w:b/>
          <w:sz w:val="22"/>
          <w:szCs w:val="22"/>
        </w:rPr>
      </w:pPr>
    </w:p>
    <w:p w14:paraId="1D057AB5" w14:textId="77777777" w:rsidR="007B636B" w:rsidRPr="00783176" w:rsidRDefault="007B636B" w:rsidP="00104DFF">
      <w:pPr>
        <w:rPr>
          <w:rFonts w:ascii="Calibri" w:hAnsi="Calibri" w:cs="Arial"/>
          <w:sz w:val="36"/>
          <w:szCs w:val="36"/>
        </w:rPr>
      </w:pPr>
    </w:p>
    <w:p w14:paraId="76413410" w14:textId="77777777" w:rsidR="007B636B" w:rsidRDefault="007B636B" w:rsidP="00104DFF">
      <w:pPr>
        <w:rPr>
          <w:rFonts w:ascii="Arial" w:hAnsi="Arial" w:cs="Arial"/>
          <w:b/>
          <w:sz w:val="22"/>
          <w:szCs w:val="22"/>
        </w:rPr>
      </w:pPr>
    </w:p>
    <w:p w14:paraId="3E774080" w14:textId="77777777" w:rsidR="007B636B" w:rsidRDefault="007B636B" w:rsidP="00104DFF">
      <w:pPr>
        <w:rPr>
          <w:rFonts w:ascii="Arial" w:hAnsi="Arial" w:cs="Arial"/>
          <w:b/>
          <w:sz w:val="22"/>
          <w:szCs w:val="22"/>
        </w:rPr>
      </w:pPr>
    </w:p>
    <w:p w14:paraId="7FF23D8C" w14:textId="77777777" w:rsidR="007B636B" w:rsidRPr="00A0612A" w:rsidRDefault="007B636B" w:rsidP="00104DFF">
      <w:pPr>
        <w:rPr>
          <w:rFonts w:ascii="Arial" w:hAnsi="Arial" w:cs="Arial"/>
          <w:b/>
          <w:sz w:val="22"/>
          <w:szCs w:val="22"/>
        </w:rPr>
      </w:pPr>
    </w:p>
    <w:p w14:paraId="0B3015E7" w14:textId="77777777" w:rsidR="00FE13E4" w:rsidRPr="00A0612A" w:rsidRDefault="00FE13E4" w:rsidP="00104DFF">
      <w:pPr>
        <w:rPr>
          <w:rFonts w:ascii="Arial" w:hAnsi="Arial" w:cs="Arial"/>
          <w:b/>
          <w:sz w:val="22"/>
          <w:szCs w:val="22"/>
        </w:rPr>
      </w:pPr>
    </w:p>
    <w:p w14:paraId="4EC50414" w14:textId="77777777" w:rsidR="007B636B" w:rsidRDefault="007B636B">
      <w:pPr>
        <w:rPr>
          <w:rFonts w:ascii="Arial" w:eastAsiaTheme="majorEastAsia" w:hAnsi="Arial" w:cs="Arial"/>
          <w:b/>
          <w:iCs/>
          <w:sz w:val="28"/>
          <w:szCs w:val="48"/>
        </w:rPr>
      </w:pPr>
      <w:r>
        <w:rPr>
          <w:rFonts w:ascii="Arial" w:eastAsiaTheme="majorEastAsia" w:hAnsi="Arial" w:cs="Arial"/>
          <w:b/>
          <w:iCs/>
          <w:sz w:val="28"/>
          <w:szCs w:val="48"/>
        </w:rPr>
        <w:br w:type="page"/>
      </w:r>
    </w:p>
    <w:p w14:paraId="773A3FD7" w14:textId="77777777" w:rsidR="00FE13E4" w:rsidRPr="00A0612A" w:rsidRDefault="00FE13E4" w:rsidP="00104DFF">
      <w:pPr>
        <w:rPr>
          <w:rFonts w:ascii="Arial" w:hAnsi="Arial" w:cs="Arial"/>
          <w:b/>
          <w:sz w:val="22"/>
          <w:szCs w:val="22"/>
        </w:rPr>
      </w:pPr>
    </w:p>
    <w:p w14:paraId="10B00D60" w14:textId="77777777" w:rsidR="00FE13E4" w:rsidRPr="00A0612A" w:rsidRDefault="00FE13E4" w:rsidP="00104DFF">
      <w:pPr>
        <w:rPr>
          <w:rFonts w:ascii="Arial" w:hAnsi="Arial" w:cs="Arial"/>
          <w:b/>
          <w:sz w:val="22"/>
          <w:szCs w:val="22"/>
        </w:rPr>
      </w:pPr>
    </w:p>
    <w:p w14:paraId="4CFDCF80" w14:textId="77777777" w:rsidR="00FE13E4" w:rsidRPr="00A0612A" w:rsidRDefault="00FE13E4" w:rsidP="00104DFF">
      <w:pPr>
        <w:rPr>
          <w:rFonts w:ascii="Arial" w:hAnsi="Arial" w:cs="Arial"/>
          <w:b/>
          <w:sz w:val="22"/>
          <w:szCs w:val="22"/>
        </w:rPr>
      </w:pPr>
    </w:p>
    <w:p w14:paraId="400E411C" w14:textId="77777777" w:rsidR="007B636B" w:rsidRPr="002A3AD2" w:rsidRDefault="007B636B" w:rsidP="007B636B">
      <w:pPr>
        <w:autoSpaceDE w:val="0"/>
        <w:autoSpaceDN w:val="0"/>
        <w:adjustRightInd w:val="0"/>
        <w:rPr>
          <w:rFonts w:ascii="Gill Sans MT" w:hAnsi="Gill Sans MT" w:cs="TTE21DF1B0t00"/>
          <w:b/>
          <w:color w:val="7030A0"/>
        </w:rPr>
      </w:pPr>
      <w:r w:rsidRPr="002A3AD2">
        <w:rPr>
          <w:rFonts w:ascii="Gill Sans MT" w:hAnsi="Gill Sans MT" w:cs="TTE21DF1B0t00"/>
          <w:b/>
          <w:color w:val="7030A0"/>
        </w:rPr>
        <w:t>Contents</w:t>
      </w:r>
      <w:r>
        <w:rPr>
          <w:rFonts w:ascii="Gill Sans MT" w:hAnsi="Gill Sans MT" w:cs="TTE21DF1B0t00"/>
          <w:b/>
          <w:color w:val="7030A0"/>
        </w:rPr>
        <w:tab/>
      </w:r>
      <w:r>
        <w:rPr>
          <w:rFonts w:ascii="Gill Sans MT" w:hAnsi="Gill Sans MT" w:cs="TTE21DF1B0t00"/>
          <w:b/>
          <w:color w:val="7030A0"/>
        </w:rPr>
        <w:tab/>
      </w:r>
      <w:r>
        <w:rPr>
          <w:rFonts w:ascii="Gill Sans MT" w:hAnsi="Gill Sans MT" w:cs="TTE21DF1B0t00"/>
          <w:b/>
          <w:color w:val="7030A0"/>
        </w:rPr>
        <w:tab/>
      </w:r>
      <w:r>
        <w:rPr>
          <w:rFonts w:ascii="Gill Sans MT" w:hAnsi="Gill Sans MT" w:cs="TTE21DF1B0t00"/>
          <w:b/>
          <w:color w:val="7030A0"/>
        </w:rPr>
        <w:tab/>
      </w:r>
      <w:r>
        <w:rPr>
          <w:rFonts w:ascii="Gill Sans MT" w:hAnsi="Gill Sans MT" w:cs="TTE21DF1B0t00"/>
          <w:b/>
          <w:color w:val="7030A0"/>
        </w:rPr>
        <w:tab/>
      </w:r>
      <w:r>
        <w:rPr>
          <w:rFonts w:ascii="Gill Sans MT" w:hAnsi="Gill Sans MT" w:cs="TTE21DF1B0t00"/>
          <w:b/>
          <w:color w:val="7030A0"/>
        </w:rPr>
        <w:tab/>
      </w:r>
      <w:r>
        <w:rPr>
          <w:rFonts w:ascii="Gill Sans MT" w:hAnsi="Gill Sans MT" w:cs="TTE21DF1B0t00"/>
          <w:b/>
          <w:color w:val="7030A0"/>
        </w:rPr>
        <w:tab/>
      </w:r>
      <w:r>
        <w:rPr>
          <w:rFonts w:ascii="Gill Sans MT" w:hAnsi="Gill Sans MT" w:cs="TTE21DF1B0t00"/>
          <w:b/>
          <w:color w:val="7030A0"/>
        </w:rPr>
        <w:tab/>
      </w:r>
      <w:r>
        <w:rPr>
          <w:rFonts w:ascii="Gill Sans MT" w:hAnsi="Gill Sans MT" w:cs="TTE21DF1B0t00"/>
          <w:b/>
          <w:color w:val="7030A0"/>
        </w:rPr>
        <w:tab/>
        <w:t xml:space="preserve">       Page</w:t>
      </w:r>
    </w:p>
    <w:p w14:paraId="7DE4A051" w14:textId="77777777" w:rsidR="007B636B" w:rsidRDefault="007B636B" w:rsidP="007B636B">
      <w:pPr>
        <w:rPr>
          <w:rFonts w:ascii="Arial" w:hAnsi="Arial" w:cs="Arial"/>
          <w:b/>
          <w:sz w:val="22"/>
          <w:szCs w:val="22"/>
        </w:rPr>
      </w:pPr>
    </w:p>
    <w:tbl>
      <w:tblPr>
        <w:tblStyle w:val="TableGrid"/>
        <w:tblW w:w="0" w:type="auto"/>
        <w:tblLook w:val="04A0" w:firstRow="1" w:lastRow="0" w:firstColumn="1" w:lastColumn="0" w:noHBand="0" w:noVBand="1"/>
      </w:tblPr>
      <w:tblGrid>
        <w:gridCol w:w="675"/>
        <w:gridCol w:w="7088"/>
        <w:gridCol w:w="709"/>
      </w:tblGrid>
      <w:tr w:rsidR="008A05CA" w14:paraId="3176F00B" w14:textId="77777777" w:rsidTr="008A05CA">
        <w:tc>
          <w:tcPr>
            <w:tcW w:w="675" w:type="dxa"/>
          </w:tcPr>
          <w:p w14:paraId="46E738C3" w14:textId="77777777" w:rsidR="008A05CA" w:rsidRDefault="008A05CA" w:rsidP="008A05CA">
            <w:pPr>
              <w:rPr>
                <w:rFonts w:eastAsiaTheme="majorEastAsia" w:cs="Arial"/>
                <w:iCs/>
                <w:szCs w:val="48"/>
              </w:rPr>
            </w:pPr>
            <w:r>
              <w:rPr>
                <w:rFonts w:eastAsiaTheme="majorEastAsia" w:cs="Arial"/>
                <w:iCs/>
                <w:szCs w:val="48"/>
              </w:rPr>
              <w:t>1.</w:t>
            </w:r>
          </w:p>
        </w:tc>
        <w:tc>
          <w:tcPr>
            <w:tcW w:w="7088" w:type="dxa"/>
          </w:tcPr>
          <w:p w14:paraId="2F797C10" w14:textId="77777777" w:rsidR="008A05CA" w:rsidRDefault="00BD1FD7" w:rsidP="00BD1FD7">
            <w:pPr>
              <w:rPr>
                <w:rFonts w:cs="Arial"/>
                <w:sz w:val="28"/>
                <w:szCs w:val="28"/>
              </w:rPr>
            </w:pPr>
            <w:r w:rsidRPr="00BD1FD7">
              <w:rPr>
                <w:rFonts w:cs="Arial"/>
                <w:sz w:val="28"/>
                <w:szCs w:val="28"/>
              </w:rPr>
              <w:t xml:space="preserve">Introduction to this briefing </w:t>
            </w:r>
          </w:p>
          <w:p w14:paraId="629948E1" w14:textId="77777777" w:rsidR="0035766A" w:rsidRPr="00BD1FD7" w:rsidRDefault="0035766A" w:rsidP="00BD1FD7">
            <w:pPr>
              <w:rPr>
                <w:rFonts w:eastAsiaTheme="majorEastAsia" w:cs="Arial"/>
                <w:iCs/>
                <w:sz w:val="28"/>
                <w:szCs w:val="28"/>
              </w:rPr>
            </w:pPr>
          </w:p>
        </w:tc>
        <w:tc>
          <w:tcPr>
            <w:tcW w:w="709" w:type="dxa"/>
          </w:tcPr>
          <w:p w14:paraId="2D8DBC20" w14:textId="77777777" w:rsidR="008A05CA" w:rsidRDefault="00EA64E2" w:rsidP="008A05CA">
            <w:pPr>
              <w:rPr>
                <w:rFonts w:eastAsiaTheme="majorEastAsia" w:cs="Arial"/>
                <w:iCs/>
                <w:szCs w:val="48"/>
              </w:rPr>
            </w:pPr>
            <w:r>
              <w:rPr>
                <w:rFonts w:eastAsiaTheme="majorEastAsia" w:cs="Arial"/>
                <w:iCs/>
                <w:szCs w:val="48"/>
              </w:rPr>
              <w:t>3</w:t>
            </w:r>
          </w:p>
        </w:tc>
      </w:tr>
      <w:tr w:rsidR="008A05CA" w14:paraId="7817ECF2" w14:textId="77777777" w:rsidTr="004560ED">
        <w:tc>
          <w:tcPr>
            <w:tcW w:w="675" w:type="dxa"/>
          </w:tcPr>
          <w:p w14:paraId="3AE3965C" w14:textId="77777777" w:rsidR="008A05CA" w:rsidRPr="004560ED" w:rsidRDefault="008A05CA" w:rsidP="008A05CA">
            <w:pPr>
              <w:rPr>
                <w:rFonts w:eastAsiaTheme="majorEastAsia" w:cs="Arial"/>
                <w:iCs/>
                <w:szCs w:val="48"/>
              </w:rPr>
            </w:pPr>
            <w:r w:rsidRPr="004560ED">
              <w:rPr>
                <w:rFonts w:eastAsiaTheme="majorEastAsia" w:cs="Arial"/>
                <w:iCs/>
                <w:szCs w:val="48"/>
              </w:rPr>
              <w:t>2.</w:t>
            </w:r>
          </w:p>
        </w:tc>
        <w:tc>
          <w:tcPr>
            <w:tcW w:w="7088" w:type="dxa"/>
          </w:tcPr>
          <w:p w14:paraId="480C2262" w14:textId="77777777" w:rsidR="008A05CA" w:rsidRDefault="004560ED" w:rsidP="004560ED">
            <w:pPr>
              <w:pStyle w:val="NormalWeb"/>
              <w:spacing w:before="0" w:beforeAutospacing="0" w:after="0" w:afterAutospacing="0"/>
              <w:rPr>
                <w:rFonts w:ascii="Arial" w:hAnsi="Arial" w:cs="Arial"/>
                <w:sz w:val="28"/>
                <w:szCs w:val="28"/>
              </w:rPr>
            </w:pPr>
            <w:r w:rsidRPr="004560ED">
              <w:rPr>
                <w:rFonts w:ascii="Arial" w:hAnsi="Arial" w:cs="Arial"/>
                <w:sz w:val="28"/>
                <w:szCs w:val="28"/>
              </w:rPr>
              <w:t>Statutory duties local authorities have to a person experiencing homelessness</w:t>
            </w:r>
          </w:p>
          <w:p w14:paraId="148FF713" w14:textId="77777777" w:rsidR="0035766A" w:rsidRPr="004560ED" w:rsidRDefault="0035766A" w:rsidP="004560ED">
            <w:pPr>
              <w:pStyle w:val="NormalWeb"/>
              <w:spacing w:before="0" w:beforeAutospacing="0" w:after="0" w:afterAutospacing="0"/>
              <w:rPr>
                <w:rFonts w:ascii="Arial" w:hAnsi="Arial" w:cs="Arial"/>
                <w:sz w:val="28"/>
                <w:szCs w:val="28"/>
              </w:rPr>
            </w:pPr>
          </w:p>
        </w:tc>
        <w:tc>
          <w:tcPr>
            <w:tcW w:w="709" w:type="dxa"/>
          </w:tcPr>
          <w:p w14:paraId="720655D6" w14:textId="77777777" w:rsidR="008A05CA" w:rsidRPr="004560ED" w:rsidRDefault="004560ED" w:rsidP="008A05CA">
            <w:pPr>
              <w:rPr>
                <w:rFonts w:eastAsiaTheme="majorEastAsia" w:cs="Arial"/>
                <w:iCs/>
                <w:szCs w:val="48"/>
              </w:rPr>
            </w:pPr>
            <w:r w:rsidRPr="004560ED">
              <w:rPr>
                <w:rFonts w:eastAsiaTheme="majorEastAsia" w:cs="Arial"/>
                <w:iCs/>
                <w:szCs w:val="48"/>
              </w:rPr>
              <w:t>4</w:t>
            </w:r>
          </w:p>
        </w:tc>
      </w:tr>
      <w:tr w:rsidR="008A05CA" w14:paraId="1E65D61A" w14:textId="77777777" w:rsidTr="00A87331">
        <w:tc>
          <w:tcPr>
            <w:tcW w:w="675" w:type="dxa"/>
          </w:tcPr>
          <w:p w14:paraId="48EA0A02" w14:textId="77777777" w:rsidR="008A05CA" w:rsidRPr="004560ED" w:rsidRDefault="008A05CA" w:rsidP="008A05CA">
            <w:pPr>
              <w:rPr>
                <w:rFonts w:eastAsiaTheme="majorEastAsia" w:cs="Arial"/>
                <w:iCs/>
                <w:szCs w:val="48"/>
              </w:rPr>
            </w:pPr>
            <w:r w:rsidRPr="004560ED">
              <w:rPr>
                <w:rFonts w:eastAsiaTheme="majorEastAsia" w:cs="Arial"/>
                <w:iCs/>
                <w:szCs w:val="48"/>
              </w:rPr>
              <w:t>3.</w:t>
            </w:r>
          </w:p>
        </w:tc>
        <w:tc>
          <w:tcPr>
            <w:tcW w:w="7088" w:type="dxa"/>
          </w:tcPr>
          <w:p w14:paraId="558EBF93" w14:textId="77777777" w:rsidR="008A05CA" w:rsidRDefault="00A87331" w:rsidP="004D1462">
            <w:pPr>
              <w:pStyle w:val="NormalWeb"/>
              <w:spacing w:before="0" w:beforeAutospacing="0" w:after="0" w:afterAutospacing="0"/>
              <w:rPr>
                <w:rFonts w:ascii="Arial" w:hAnsi="Arial" w:cs="Arial"/>
                <w:sz w:val="28"/>
                <w:szCs w:val="28"/>
              </w:rPr>
            </w:pPr>
            <w:r w:rsidRPr="00A87331">
              <w:rPr>
                <w:rFonts w:ascii="Arial" w:hAnsi="Arial" w:cs="Arial"/>
                <w:sz w:val="28"/>
                <w:szCs w:val="28"/>
              </w:rPr>
              <w:t>What needs and risks are considered in homelessness assessments?</w:t>
            </w:r>
          </w:p>
          <w:p w14:paraId="605843DD" w14:textId="77777777" w:rsidR="0035766A" w:rsidRPr="00A87331" w:rsidRDefault="0035766A" w:rsidP="004D1462">
            <w:pPr>
              <w:pStyle w:val="NormalWeb"/>
              <w:spacing w:before="0" w:beforeAutospacing="0" w:after="0" w:afterAutospacing="0"/>
              <w:rPr>
                <w:rFonts w:ascii="Arial" w:hAnsi="Arial" w:cs="Arial"/>
                <w:sz w:val="28"/>
                <w:szCs w:val="28"/>
              </w:rPr>
            </w:pPr>
          </w:p>
        </w:tc>
        <w:tc>
          <w:tcPr>
            <w:tcW w:w="709" w:type="dxa"/>
          </w:tcPr>
          <w:p w14:paraId="353070D8" w14:textId="77777777" w:rsidR="008A05CA" w:rsidRPr="004560ED" w:rsidRDefault="00A87331" w:rsidP="008A05CA">
            <w:pPr>
              <w:rPr>
                <w:rFonts w:eastAsiaTheme="majorEastAsia" w:cs="Arial"/>
                <w:iCs/>
                <w:szCs w:val="48"/>
              </w:rPr>
            </w:pPr>
            <w:r>
              <w:rPr>
                <w:rFonts w:eastAsiaTheme="majorEastAsia" w:cs="Arial"/>
                <w:iCs/>
                <w:szCs w:val="48"/>
              </w:rPr>
              <w:t>7</w:t>
            </w:r>
          </w:p>
        </w:tc>
      </w:tr>
      <w:tr w:rsidR="008A05CA" w14:paraId="13EE87E1" w14:textId="77777777" w:rsidTr="00852072">
        <w:tc>
          <w:tcPr>
            <w:tcW w:w="675" w:type="dxa"/>
          </w:tcPr>
          <w:p w14:paraId="43D36FCC" w14:textId="77777777" w:rsidR="008A05CA" w:rsidRPr="004560ED" w:rsidRDefault="008A05CA" w:rsidP="008A05CA">
            <w:pPr>
              <w:rPr>
                <w:rFonts w:eastAsiaTheme="majorEastAsia" w:cs="Arial"/>
                <w:iCs/>
                <w:szCs w:val="48"/>
              </w:rPr>
            </w:pPr>
            <w:r w:rsidRPr="004560ED">
              <w:rPr>
                <w:rFonts w:eastAsiaTheme="majorEastAsia" w:cs="Arial"/>
                <w:iCs/>
                <w:szCs w:val="48"/>
              </w:rPr>
              <w:t>4.</w:t>
            </w:r>
          </w:p>
        </w:tc>
        <w:tc>
          <w:tcPr>
            <w:tcW w:w="7088" w:type="dxa"/>
          </w:tcPr>
          <w:p w14:paraId="2174C279" w14:textId="77777777" w:rsidR="008A05CA" w:rsidRDefault="00852072" w:rsidP="008A05CA">
            <w:pPr>
              <w:rPr>
                <w:rFonts w:cs="Arial"/>
                <w:sz w:val="28"/>
                <w:szCs w:val="28"/>
              </w:rPr>
            </w:pPr>
            <w:r w:rsidRPr="00852072">
              <w:rPr>
                <w:rFonts w:cs="Arial"/>
                <w:sz w:val="28"/>
                <w:szCs w:val="28"/>
              </w:rPr>
              <w:t xml:space="preserve">How a </w:t>
            </w:r>
            <w:r w:rsidR="00953BC9">
              <w:rPr>
                <w:rFonts w:cs="Arial"/>
                <w:sz w:val="28"/>
                <w:szCs w:val="28"/>
              </w:rPr>
              <w:t>l</w:t>
            </w:r>
            <w:r w:rsidR="00953BC9" w:rsidRPr="00852072">
              <w:rPr>
                <w:rFonts w:cs="Arial"/>
                <w:sz w:val="28"/>
                <w:szCs w:val="28"/>
              </w:rPr>
              <w:t xml:space="preserve">ocal </w:t>
            </w:r>
            <w:r w:rsidR="00953BC9">
              <w:rPr>
                <w:rFonts w:cs="Arial"/>
                <w:sz w:val="28"/>
                <w:szCs w:val="28"/>
              </w:rPr>
              <w:t>a</w:t>
            </w:r>
            <w:r w:rsidR="00953BC9" w:rsidRPr="00852072">
              <w:rPr>
                <w:rFonts w:cs="Arial"/>
                <w:sz w:val="28"/>
                <w:szCs w:val="28"/>
              </w:rPr>
              <w:t xml:space="preserve">uthority </w:t>
            </w:r>
            <w:r w:rsidRPr="00852072">
              <w:rPr>
                <w:rFonts w:cs="Arial"/>
                <w:sz w:val="28"/>
                <w:szCs w:val="28"/>
              </w:rPr>
              <w:t>determines priority need for housing</w:t>
            </w:r>
          </w:p>
          <w:p w14:paraId="17555BE0" w14:textId="77777777" w:rsidR="0035766A" w:rsidRPr="00852072" w:rsidRDefault="0035766A" w:rsidP="008A05CA">
            <w:pPr>
              <w:rPr>
                <w:rFonts w:eastAsiaTheme="majorEastAsia" w:cs="Arial"/>
                <w:iCs/>
              </w:rPr>
            </w:pPr>
          </w:p>
        </w:tc>
        <w:tc>
          <w:tcPr>
            <w:tcW w:w="709" w:type="dxa"/>
          </w:tcPr>
          <w:p w14:paraId="40B25187" w14:textId="77777777" w:rsidR="008A05CA" w:rsidRPr="004560ED" w:rsidRDefault="00852072" w:rsidP="008A05CA">
            <w:pPr>
              <w:rPr>
                <w:rFonts w:eastAsiaTheme="majorEastAsia" w:cs="Arial"/>
                <w:iCs/>
                <w:szCs w:val="48"/>
              </w:rPr>
            </w:pPr>
            <w:r>
              <w:rPr>
                <w:rFonts w:eastAsiaTheme="majorEastAsia" w:cs="Arial"/>
                <w:iCs/>
                <w:szCs w:val="48"/>
              </w:rPr>
              <w:t>9</w:t>
            </w:r>
          </w:p>
        </w:tc>
      </w:tr>
      <w:tr w:rsidR="008A05CA" w14:paraId="421D13BF" w14:textId="77777777" w:rsidTr="00A05852">
        <w:tc>
          <w:tcPr>
            <w:tcW w:w="675" w:type="dxa"/>
          </w:tcPr>
          <w:p w14:paraId="40DF826D" w14:textId="77777777" w:rsidR="008A05CA" w:rsidRPr="004560ED" w:rsidRDefault="00587C62" w:rsidP="008A05CA">
            <w:pPr>
              <w:rPr>
                <w:rFonts w:eastAsiaTheme="majorEastAsia" w:cs="Arial"/>
                <w:iCs/>
                <w:szCs w:val="48"/>
              </w:rPr>
            </w:pPr>
            <w:r w:rsidRPr="004560ED">
              <w:rPr>
                <w:rFonts w:eastAsiaTheme="majorEastAsia" w:cs="Arial"/>
                <w:iCs/>
                <w:szCs w:val="48"/>
              </w:rPr>
              <w:t>5</w:t>
            </w:r>
            <w:r w:rsidR="008A05CA" w:rsidRPr="004560ED">
              <w:rPr>
                <w:rFonts w:eastAsiaTheme="majorEastAsia" w:cs="Arial"/>
                <w:iCs/>
                <w:szCs w:val="48"/>
              </w:rPr>
              <w:t>.</w:t>
            </w:r>
          </w:p>
        </w:tc>
        <w:tc>
          <w:tcPr>
            <w:tcW w:w="7088" w:type="dxa"/>
          </w:tcPr>
          <w:p w14:paraId="599B7892" w14:textId="77777777" w:rsidR="008A05CA" w:rsidRDefault="00A05852" w:rsidP="004D1462">
            <w:pPr>
              <w:pStyle w:val="NormalWeb"/>
              <w:spacing w:before="0" w:beforeAutospacing="0" w:after="0" w:afterAutospacing="0"/>
              <w:rPr>
                <w:rFonts w:ascii="Arial" w:hAnsi="Arial" w:cs="Arial"/>
                <w:sz w:val="28"/>
                <w:szCs w:val="28"/>
              </w:rPr>
            </w:pPr>
            <w:r w:rsidRPr="00A05852">
              <w:rPr>
                <w:rFonts w:ascii="Arial" w:hAnsi="Arial" w:cs="Arial"/>
                <w:sz w:val="28"/>
                <w:szCs w:val="28"/>
              </w:rPr>
              <w:t>Working in partnership to determine whether someone is in priority need, and steps taken when someone is determined not to be in priority need</w:t>
            </w:r>
          </w:p>
          <w:p w14:paraId="3C6D653C" w14:textId="77777777" w:rsidR="0035766A" w:rsidRPr="00A05852" w:rsidRDefault="0035766A" w:rsidP="004D1462">
            <w:pPr>
              <w:pStyle w:val="NormalWeb"/>
              <w:spacing w:before="0" w:beforeAutospacing="0" w:after="0" w:afterAutospacing="0"/>
              <w:rPr>
                <w:rFonts w:ascii="Arial" w:hAnsi="Arial" w:cs="Arial"/>
              </w:rPr>
            </w:pPr>
          </w:p>
        </w:tc>
        <w:tc>
          <w:tcPr>
            <w:tcW w:w="709" w:type="dxa"/>
          </w:tcPr>
          <w:p w14:paraId="4BD193BA" w14:textId="77777777" w:rsidR="008A05CA" w:rsidRPr="004560ED" w:rsidRDefault="00A05852" w:rsidP="008A05CA">
            <w:pPr>
              <w:rPr>
                <w:rFonts w:eastAsiaTheme="majorEastAsia" w:cs="Arial"/>
                <w:iCs/>
                <w:szCs w:val="48"/>
              </w:rPr>
            </w:pPr>
            <w:r>
              <w:rPr>
                <w:rFonts w:eastAsiaTheme="majorEastAsia" w:cs="Arial"/>
                <w:iCs/>
                <w:szCs w:val="48"/>
              </w:rPr>
              <w:t>12</w:t>
            </w:r>
          </w:p>
        </w:tc>
      </w:tr>
      <w:tr w:rsidR="008A05CA" w14:paraId="5AFBE706" w14:textId="77777777" w:rsidTr="00506EC6">
        <w:tc>
          <w:tcPr>
            <w:tcW w:w="675" w:type="dxa"/>
          </w:tcPr>
          <w:p w14:paraId="708B63AB" w14:textId="77777777" w:rsidR="008A05CA" w:rsidRPr="004560ED" w:rsidRDefault="00587C62" w:rsidP="008A05CA">
            <w:pPr>
              <w:rPr>
                <w:rFonts w:eastAsiaTheme="majorEastAsia" w:cs="Arial"/>
                <w:iCs/>
                <w:szCs w:val="48"/>
              </w:rPr>
            </w:pPr>
            <w:r w:rsidRPr="004560ED">
              <w:rPr>
                <w:rFonts w:eastAsiaTheme="majorEastAsia" w:cs="Arial"/>
                <w:iCs/>
                <w:szCs w:val="48"/>
              </w:rPr>
              <w:t>6</w:t>
            </w:r>
            <w:r w:rsidR="008A05CA" w:rsidRPr="004560ED">
              <w:rPr>
                <w:rFonts w:eastAsiaTheme="majorEastAsia" w:cs="Arial"/>
                <w:iCs/>
                <w:szCs w:val="48"/>
              </w:rPr>
              <w:t>.</w:t>
            </w:r>
          </w:p>
        </w:tc>
        <w:tc>
          <w:tcPr>
            <w:tcW w:w="7088" w:type="dxa"/>
          </w:tcPr>
          <w:p w14:paraId="2E7B9CCB" w14:textId="77777777" w:rsidR="008A05CA" w:rsidRDefault="00506EC6" w:rsidP="004D1462">
            <w:pPr>
              <w:pStyle w:val="NormalWeb"/>
              <w:spacing w:before="0" w:beforeAutospacing="0" w:after="0" w:afterAutospacing="0"/>
              <w:rPr>
                <w:rFonts w:ascii="Arial" w:hAnsi="Arial" w:cs="Arial"/>
                <w:sz w:val="28"/>
                <w:szCs w:val="28"/>
              </w:rPr>
            </w:pPr>
            <w:r w:rsidRPr="00506EC6">
              <w:rPr>
                <w:rFonts w:ascii="Arial" w:hAnsi="Arial" w:cs="Arial"/>
                <w:sz w:val="28"/>
                <w:szCs w:val="28"/>
              </w:rPr>
              <w:t>What are the checks in place on whether to refer to adult safeguarding?</w:t>
            </w:r>
          </w:p>
          <w:p w14:paraId="573AF362" w14:textId="77777777" w:rsidR="0035766A" w:rsidRPr="00506EC6" w:rsidRDefault="0035766A" w:rsidP="004D1462">
            <w:pPr>
              <w:pStyle w:val="NormalWeb"/>
              <w:spacing w:before="0" w:beforeAutospacing="0" w:after="0" w:afterAutospacing="0"/>
              <w:rPr>
                <w:rFonts w:ascii="Arial" w:hAnsi="Arial" w:cs="Arial"/>
                <w:sz w:val="28"/>
                <w:szCs w:val="28"/>
              </w:rPr>
            </w:pPr>
          </w:p>
        </w:tc>
        <w:tc>
          <w:tcPr>
            <w:tcW w:w="709" w:type="dxa"/>
          </w:tcPr>
          <w:p w14:paraId="0B97D610" w14:textId="77777777" w:rsidR="008A05CA" w:rsidRPr="004560ED" w:rsidRDefault="00506EC6" w:rsidP="008A05CA">
            <w:pPr>
              <w:rPr>
                <w:rFonts w:eastAsiaTheme="majorEastAsia" w:cs="Arial"/>
                <w:iCs/>
                <w:szCs w:val="48"/>
              </w:rPr>
            </w:pPr>
            <w:r>
              <w:rPr>
                <w:rFonts w:eastAsiaTheme="majorEastAsia" w:cs="Arial"/>
                <w:iCs/>
                <w:szCs w:val="48"/>
              </w:rPr>
              <w:t>13</w:t>
            </w:r>
          </w:p>
        </w:tc>
      </w:tr>
      <w:tr w:rsidR="008A05CA" w14:paraId="0CCB7EF2" w14:textId="77777777" w:rsidTr="00EB4FC9">
        <w:tc>
          <w:tcPr>
            <w:tcW w:w="675" w:type="dxa"/>
          </w:tcPr>
          <w:p w14:paraId="0CDAA866" w14:textId="77777777" w:rsidR="008A05CA" w:rsidRPr="004560ED" w:rsidRDefault="00587C62" w:rsidP="008A05CA">
            <w:pPr>
              <w:rPr>
                <w:rFonts w:eastAsiaTheme="majorEastAsia" w:cs="Arial"/>
                <w:iCs/>
                <w:szCs w:val="48"/>
              </w:rPr>
            </w:pPr>
            <w:r w:rsidRPr="004560ED">
              <w:rPr>
                <w:rFonts w:eastAsiaTheme="majorEastAsia" w:cs="Arial"/>
                <w:iCs/>
                <w:szCs w:val="48"/>
              </w:rPr>
              <w:t>7</w:t>
            </w:r>
            <w:r w:rsidR="008A05CA" w:rsidRPr="004560ED">
              <w:rPr>
                <w:rFonts w:eastAsiaTheme="majorEastAsia" w:cs="Arial"/>
                <w:iCs/>
                <w:szCs w:val="48"/>
              </w:rPr>
              <w:t>.</w:t>
            </w:r>
          </w:p>
        </w:tc>
        <w:tc>
          <w:tcPr>
            <w:tcW w:w="7088" w:type="dxa"/>
          </w:tcPr>
          <w:p w14:paraId="3B7B1504" w14:textId="77777777" w:rsidR="008A05CA" w:rsidRDefault="00EB4FC9" w:rsidP="00811DDF">
            <w:pPr>
              <w:pStyle w:val="NormalWeb"/>
              <w:spacing w:before="0" w:beforeAutospacing="0" w:after="0" w:afterAutospacing="0"/>
              <w:rPr>
                <w:rFonts w:ascii="Arial" w:hAnsi="Arial" w:cs="Arial"/>
                <w:sz w:val="28"/>
                <w:szCs w:val="28"/>
              </w:rPr>
            </w:pPr>
            <w:r w:rsidRPr="00EB4FC9">
              <w:rPr>
                <w:rFonts w:ascii="Arial" w:hAnsi="Arial" w:cs="Arial"/>
                <w:sz w:val="28"/>
                <w:szCs w:val="28"/>
              </w:rPr>
              <w:t xml:space="preserve">Multi-agency working – the importance of Multi Agency Risk Management </w:t>
            </w:r>
            <w:r w:rsidR="00953BC9">
              <w:rPr>
                <w:rFonts w:ascii="Arial" w:hAnsi="Arial" w:cs="Arial"/>
                <w:sz w:val="28"/>
                <w:szCs w:val="28"/>
              </w:rPr>
              <w:t>(MARM) m</w:t>
            </w:r>
            <w:r w:rsidR="00953BC9" w:rsidRPr="00EB4FC9">
              <w:rPr>
                <w:rFonts w:ascii="Arial" w:hAnsi="Arial" w:cs="Arial"/>
                <w:sz w:val="28"/>
                <w:szCs w:val="28"/>
              </w:rPr>
              <w:t>eetings</w:t>
            </w:r>
          </w:p>
          <w:p w14:paraId="7BE20AA0" w14:textId="77777777" w:rsidR="0035766A" w:rsidRPr="00EB4FC9" w:rsidRDefault="0035766A" w:rsidP="00811DDF">
            <w:pPr>
              <w:pStyle w:val="NormalWeb"/>
              <w:spacing w:before="0" w:beforeAutospacing="0" w:after="0" w:afterAutospacing="0"/>
              <w:rPr>
                <w:rFonts w:ascii="Arial" w:hAnsi="Arial" w:cs="Arial"/>
                <w:sz w:val="28"/>
                <w:szCs w:val="28"/>
              </w:rPr>
            </w:pPr>
          </w:p>
        </w:tc>
        <w:tc>
          <w:tcPr>
            <w:tcW w:w="709" w:type="dxa"/>
          </w:tcPr>
          <w:p w14:paraId="29BE839A" w14:textId="77777777" w:rsidR="008A05CA" w:rsidRPr="004560ED" w:rsidRDefault="00EB4FC9" w:rsidP="008A05CA">
            <w:pPr>
              <w:rPr>
                <w:rFonts w:eastAsiaTheme="majorEastAsia" w:cs="Arial"/>
                <w:iCs/>
                <w:szCs w:val="48"/>
              </w:rPr>
            </w:pPr>
            <w:r>
              <w:rPr>
                <w:rFonts w:eastAsiaTheme="majorEastAsia" w:cs="Arial"/>
                <w:iCs/>
                <w:szCs w:val="48"/>
              </w:rPr>
              <w:t>1</w:t>
            </w:r>
            <w:r w:rsidR="00FD1179">
              <w:rPr>
                <w:rFonts w:eastAsiaTheme="majorEastAsia" w:cs="Arial"/>
                <w:iCs/>
                <w:szCs w:val="48"/>
              </w:rPr>
              <w:t>5</w:t>
            </w:r>
          </w:p>
        </w:tc>
      </w:tr>
      <w:tr w:rsidR="008A05CA" w14:paraId="5405866D" w14:textId="77777777" w:rsidTr="00E04B29">
        <w:tc>
          <w:tcPr>
            <w:tcW w:w="675" w:type="dxa"/>
          </w:tcPr>
          <w:p w14:paraId="75D1AEC7" w14:textId="77777777" w:rsidR="008A05CA" w:rsidRPr="004560ED" w:rsidRDefault="00587C62" w:rsidP="008A05CA">
            <w:pPr>
              <w:rPr>
                <w:rFonts w:eastAsiaTheme="majorEastAsia" w:cs="Arial"/>
                <w:iCs/>
                <w:szCs w:val="48"/>
              </w:rPr>
            </w:pPr>
            <w:r w:rsidRPr="004560ED">
              <w:rPr>
                <w:rFonts w:eastAsiaTheme="majorEastAsia" w:cs="Arial"/>
                <w:iCs/>
                <w:szCs w:val="48"/>
              </w:rPr>
              <w:t>8</w:t>
            </w:r>
            <w:r w:rsidR="008A05CA" w:rsidRPr="004560ED">
              <w:rPr>
                <w:rFonts w:eastAsiaTheme="majorEastAsia" w:cs="Arial"/>
                <w:iCs/>
                <w:szCs w:val="48"/>
              </w:rPr>
              <w:t>.</w:t>
            </w:r>
          </w:p>
        </w:tc>
        <w:tc>
          <w:tcPr>
            <w:tcW w:w="7088" w:type="dxa"/>
          </w:tcPr>
          <w:p w14:paraId="082AF039" w14:textId="77777777" w:rsidR="008A05CA" w:rsidRDefault="00E04B29" w:rsidP="00811DDF">
            <w:pPr>
              <w:pStyle w:val="BodyText"/>
              <w:spacing w:after="0"/>
              <w:rPr>
                <w:rFonts w:ascii="Arial" w:hAnsi="Arial" w:cs="Arial"/>
                <w:sz w:val="28"/>
                <w:szCs w:val="28"/>
              </w:rPr>
            </w:pPr>
            <w:r w:rsidRPr="00E04B29">
              <w:rPr>
                <w:rFonts w:ascii="Arial" w:hAnsi="Arial" w:cs="Arial"/>
                <w:sz w:val="28"/>
                <w:szCs w:val="28"/>
              </w:rPr>
              <w:t xml:space="preserve">Guidance on </w:t>
            </w:r>
            <w:r w:rsidR="00953BC9">
              <w:rPr>
                <w:rFonts w:ascii="Arial" w:hAnsi="Arial" w:cs="Arial"/>
                <w:sz w:val="28"/>
                <w:szCs w:val="28"/>
              </w:rPr>
              <w:t>i</w:t>
            </w:r>
            <w:r w:rsidRPr="00E04B29">
              <w:rPr>
                <w:rFonts w:ascii="Arial" w:hAnsi="Arial" w:cs="Arial"/>
                <w:sz w:val="28"/>
                <w:szCs w:val="28"/>
              </w:rPr>
              <w:t xml:space="preserve">nformation </w:t>
            </w:r>
            <w:r w:rsidR="00953BC9">
              <w:rPr>
                <w:rFonts w:ascii="Arial" w:hAnsi="Arial" w:cs="Arial"/>
                <w:sz w:val="28"/>
                <w:szCs w:val="28"/>
              </w:rPr>
              <w:t>s</w:t>
            </w:r>
            <w:r w:rsidRPr="00E04B29">
              <w:rPr>
                <w:rFonts w:ascii="Arial" w:hAnsi="Arial" w:cs="Arial"/>
                <w:sz w:val="28"/>
                <w:szCs w:val="28"/>
              </w:rPr>
              <w:t>haring</w:t>
            </w:r>
          </w:p>
          <w:p w14:paraId="724E6BC8" w14:textId="77777777" w:rsidR="0035766A" w:rsidRPr="00E04B29" w:rsidRDefault="0035766A" w:rsidP="00811DDF">
            <w:pPr>
              <w:pStyle w:val="BodyText"/>
              <w:spacing w:after="0"/>
              <w:rPr>
                <w:rFonts w:ascii="Arial" w:hAnsi="Arial" w:cs="Arial"/>
                <w:color w:val="FF0000"/>
                <w:sz w:val="28"/>
                <w:szCs w:val="28"/>
              </w:rPr>
            </w:pPr>
          </w:p>
        </w:tc>
        <w:tc>
          <w:tcPr>
            <w:tcW w:w="709" w:type="dxa"/>
          </w:tcPr>
          <w:p w14:paraId="4589D6E2" w14:textId="77777777" w:rsidR="008A05CA" w:rsidRPr="004560ED" w:rsidRDefault="00520C3A" w:rsidP="008A05CA">
            <w:pPr>
              <w:rPr>
                <w:rFonts w:eastAsiaTheme="majorEastAsia" w:cs="Arial"/>
                <w:iCs/>
                <w:szCs w:val="48"/>
              </w:rPr>
            </w:pPr>
            <w:r w:rsidRPr="004560ED">
              <w:rPr>
                <w:rFonts w:eastAsiaTheme="majorEastAsia" w:cs="Arial"/>
                <w:iCs/>
                <w:szCs w:val="48"/>
              </w:rPr>
              <w:t>1</w:t>
            </w:r>
            <w:r w:rsidR="00E04B29">
              <w:rPr>
                <w:rFonts w:eastAsiaTheme="majorEastAsia" w:cs="Arial"/>
                <w:iCs/>
                <w:szCs w:val="48"/>
              </w:rPr>
              <w:t>6</w:t>
            </w:r>
          </w:p>
        </w:tc>
      </w:tr>
      <w:tr w:rsidR="008A05CA" w14:paraId="29FD0A6D" w14:textId="77777777" w:rsidTr="002265FD">
        <w:tc>
          <w:tcPr>
            <w:tcW w:w="675" w:type="dxa"/>
          </w:tcPr>
          <w:p w14:paraId="7302D3C5" w14:textId="77777777" w:rsidR="008A05CA" w:rsidRPr="004560ED" w:rsidRDefault="00587C62" w:rsidP="008A05CA">
            <w:pPr>
              <w:rPr>
                <w:rFonts w:eastAsiaTheme="majorEastAsia" w:cs="Arial"/>
                <w:iCs/>
                <w:szCs w:val="48"/>
              </w:rPr>
            </w:pPr>
            <w:r w:rsidRPr="004560ED">
              <w:rPr>
                <w:rFonts w:eastAsiaTheme="majorEastAsia" w:cs="Arial"/>
                <w:iCs/>
                <w:szCs w:val="48"/>
              </w:rPr>
              <w:t>9</w:t>
            </w:r>
            <w:r w:rsidR="008A05CA" w:rsidRPr="004560ED">
              <w:rPr>
                <w:rFonts w:eastAsiaTheme="majorEastAsia" w:cs="Arial"/>
                <w:iCs/>
                <w:szCs w:val="48"/>
              </w:rPr>
              <w:t>.</w:t>
            </w:r>
          </w:p>
        </w:tc>
        <w:tc>
          <w:tcPr>
            <w:tcW w:w="7088" w:type="dxa"/>
          </w:tcPr>
          <w:p w14:paraId="4E83140B" w14:textId="77777777" w:rsidR="008A05CA" w:rsidRDefault="002265FD" w:rsidP="004D1462">
            <w:pPr>
              <w:pStyle w:val="ListParagraph"/>
              <w:autoSpaceDE w:val="0"/>
              <w:autoSpaceDN w:val="0"/>
              <w:adjustRightInd w:val="0"/>
              <w:ind w:left="0"/>
              <w:rPr>
                <w:rFonts w:cs="Arial"/>
                <w:sz w:val="28"/>
                <w:szCs w:val="28"/>
              </w:rPr>
            </w:pPr>
            <w:r w:rsidRPr="002265FD">
              <w:rPr>
                <w:rFonts w:cs="Arial"/>
                <w:sz w:val="28"/>
                <w:szCs w:val="28"/>
              </w:rPr>
              <w:t xml:space="preserve">Key </w:t>
            </w:r>
            <w:r w:rsidR="00953BC9">
              <w:rPr>
                <w:rFonts w:cs="Arial"/>
                <w:sz w:val="28"/>
                <w:szCs w:val="28"/>
              </w:rPr>
              <w:t>h</w:t>
            </w:r>
            <w:r w:rsidR="00953BC9" w:rsidRPr="002265FD">
              <w:rPr>
                <w:rFonts w:cs="Arial"/>
                <w:sz w:val="28"/>
                <w:szCs w:val="28"/>
              </w:rPr>
              <w:t xml:space="preserve">ousing </w:t>
            </w:r>
            <w:r w:rsidRPr="002265FD">
              <w:rPr>
                <w:rFonts w:cs="Arial"/>
                <w:sz w:val="28"/>
                <w:szCs w:val="28"/>
              </w:rPr>
              <w:t>contacts across the 4LSAB area</w:t>
            </w:r>
          </w:p>
          <w:p w14:paraId="15A4BDFE" w14:textId="77777777" w:rsidR="0035766A" w:rsidRPr="002265FD" w:rsidRDefault="0035766A" w:rsidP="004D1462">
            <w:pPr>
              <w:pStyle w:val="ListParagraph"/>
              <w:autoSpaceDE w:val="0"/>
              <w:autoSpaceDN w:val="0"/>
              <w:adjustRightInd w:val="0"/>
              <w:ind w:left="0"/>
              <w:rPr>
                <w:rFonts w:cs="Arial"/>
                <w:color w:val="FF0000"/>
                <w:sz w:val="28"/>
                <w:szCs w:val="28"/>
              </w:rPr>
            </w:pPr>
          </w:p>
        </w:tc>
        <w:tc>
          <w:tcPr>
            <w:tcW w:w="709" w:type="dxa"/>
          </w:tcPr>
          <w:p w14:paraId="6C198480" w14:textId="77777777" w:rsidR="008A05CA" w:rsidRPr="004560ED" w:rsidRDefault="00D100EB" w:rsidP="008A05CA">
            <w:pPr>
              <w:rPr>
                <w:rFonts w:eastAsiaTheme="majorEastAsia" w:cs="Arial"/>
                <w:iCs/>
                <w:szCs w:val="48"/>
              </w:rPr>
            </w:pPr>
            <w:r w:rsidRPr="004560ED">
              <w:rPr>
                <w:rFonts w:eastAsiaTheme="majorEastAsia" w:cs="Arial"/>
                <w:iCs/>
                <w:szCs w:val="48"/>
              </w:rPr>
              <w:t>1</w:t>
            </w:r>
            <w:r w:rsidR="002265FD">
              <w:rPr>
                <w:rFonts w:eastAsiaTheme="majorEastAsia" w:cs="Arial"/>
                <w:iCs/>
                <w:szCs w:val="48"/>
              </w:rPr>
              <w:t>7</w:t>
            </w:r>
          </w:p>
        </w:tc>
      </w:tr>
      <w:tr w:rsidR="008A05CA" w14:paraId="2E4A431C" w14:textId="77777777" w:rsidTr="00565744">
        <w:tc>
          <w:tcPr>
            <w:tcW w:w="675" w:type="dxa"/>
          </w:tcPr>
          <w:p w14:paraId="6B85CF09" w14:textId="77777777" w:rsidR="008A05CA" w:rsidRPr="004560ED" w:rsidRDefault="008A05CA" w:rsidP="008A05CA">
            <w:pPr>
              <w:rPr>
                <w:rFonts w:eastAsiaTheme="majorEastAsia" w:cs="Arial"/>
                <w:iCs/>
                <w:szCs w:val="48"/>
              </w:rPr>
            </w:pPr>
            <w:r w:rsidRPr="004560ED">
              <w:rPr>
                <w:rFonts w:eastAsiaTheme="majorEastAsia" w:cs="Arial"/>
                <w:iCs/>
                <w:szCs w:val="48"/>
              </w:rPr>
              <w:t>1</w:t>
            </w:r>
            <w:r w:rsidR="009B2BAE" w:rsidRPr="004560ED">
              <w:rPr>
                <w:rFonts w:eastAsiaTheme="majorEastAsia" w:cs="Arial"/>
                <w:iCs/>
                <w:szCs w:val="48"/>
              </w:rPr>
              <w:t>0</w:t>
            </w:r>
            <w:r w:rsidRPr="004560ED">
              <w:rPr>
                <w:rFonts w:eastAsiaTheme="majorEastAsia" w:cs="Arial"/>
                <w:iCs/>
                <w:szCs w:val="48"/>
              </w:rPr>
              <w:t>.</w:t>
            </w:r>
          </w:p>
        </w:tc>
        <w:tc>
          <w:tcPr>
            <w:tcW w:w="7088" w:type="dxa"/>
          </w:tcPr>
          <w:p w14:paraId="07648B80" w14:textId="77777777" w:rsidR="008A05CA" w:rsidRDefault="00565744" w:rsidP="004D1462">
            <w:pPr>
              <w:pStyle w:val="NormalWeb"/>
              <w:spacing w:before="0" w:beforeAutospacing="0" w:after="0" w:afterAutospacing="0"/>
              <w:rPr>
                <w:rFonts w:ascii="Arial" w:hAnsi="Arial" w:cs="Arial"/>
                <w:sz w:val="28"/>
                <w:szCs w:val="28"/>
                <w:lang w:val="en-US"/>
              </w:rPr>
            </w:pPr>
            <w:r w:rsidRPr="00565744">
              <w:rPr>
                <w:rFonts w:ascii="Arial" w:hAnsi="Arial" w:cs="Arial"/>
                <w:sz w:val="28"/>
                <w:szCs w:val="28"/>
                <w:lang w:val="en-US"/>
              </w:rPr>
              <w:t xml:space="preserve">The </w:t>
            </w:r>
            <w:r w:rsidR="00953BC9">
              <w:rPr>
                <w:rFonts w:ascii="Arial" w:hAnsi="Arial" w:cs="Arial"/>
                <w:sz w:val="28"/>
                <w:szCs w:val="28"/>
                <w:lang w:val="en-US"/>
              </w:rPr>
              <w:t>r</w:t>
            </w:r>
            <w:r w:rsidR="00953BC9" w:rsidRPr="00565744">
              <w:rPr>
                <w:rFonts w:ascii="Arial" w:hAnsi="Arial" w:cs="Arial"/>
                <w:sz w:val="28"/>
                <w:szCs w:val="28"/>
                <w:lang w:val="en-US"/>
              </w:rPr>
              <w:t xml:space="preserve">ole </w:t>
            </w:r>
            <w:r w:rsidRPr="00565744">
              <w:rPr>
                <w:rFonts w:ascii="Arial" w:hAnsi="Arial" w:cs="Arial"/>
                <w:sz w:val="28"/>
                <w:szCs w:val="28"/>
                <w:lang w:val="en-US"/>
              </w:rPr>
              <w:t xml:space="preserve">of Registered Providers of Social Housing (housing associations) in </w:t>
            </w:r>
            <w:r w:rsidR="00953BC9">
              <w:rPr>
                <w:rFonts w:ascii="Arial" w:hAnsi="Arial" w:cs="Arial"/>
                <w:sz w:val="28"/>
                <w:szCs w:val="28"/>
                <w:lang w:val="en-US"/>
              </w:rPr>
              <w:t>t</w:t>
            </w:r>
            <w:r w:rsidR="00953BC9" w:rsidRPr="00565744">
              <w:rPr>
                <w:rFonts w:ascii="Arial" w:hAnsi="Arial" w:cs="Arial"/>
                <w:sz w:val="28"/>
                <w:szCs w:val="28"/>
                <w:lang w:val="en-US"/>
              </w:rPr>
              <w:t xml:space="preserve">enancy </w:t>
            </w:r>
            <w:r w:rsidRPr="00565744">
              <w:rPr>
                <w:rFonts w:ascii="Arial" w:hAnsi="Arial" w:cs="Arial"/>
                <w:sz w:val="28"/>
                <w:szCs w:val="28"/>
                <w:lang w:val="en-US"/>
              </w:rPr>
              <w:t>sustainment and homelessness prevention</w:t>
            </w:r>
          </w:p>
          <w:p w14:paraId="37487176" w14:textId="77777777" w:rsidR="0035766A" w:rsidRPr="00565744" w:rsidRDefault="0035766A" w:rsidP="004D1462">
            <w:pPr>
              <w:pStyle w:val="NormalWeb"/>
              <w:spacing w:before="0" w:beforeAutospacing="0" w:after="0" w:afterAutospacing="0"/>
              <w:rPr>
                <w:rFonts w:ascii="Arial" w:hAnsi="Arial" w:cs="Arial"/>
              </w:rPr>
            </w:pPr>
          </w:p>
        </w:tc>
        <w:tc>
          <w:tcPr>
            <w:tcW w:w="709" w:type="dxa"/>
          </w:tcPr>
          <w:p w14:paraId="71358C0A" w14:textId="77777777" w:rsidR="008A05CA" w:rsidRPr="004560ED" w:rsidRDefault="009B2BAE" w:rsidP="008A05CA">
            <w:pPr>
              <w:rPr>
                <w:rFonts w:eastAsiaTheme="majorEastAsia" w:cs="Arial"/>
                <w:iCs/>
                <w:szCs w:val="48"/>
              </w:rPr>
            </w:pPr>
            <w:r w:rsidRPr="004560ED">
              <w:rPr>
                <w:rFonts w:eastAsiaTheme="majorEastAsia" w:cs="Arial"/>
                <w:iCs/>
                <w:szCs w:val="48"/>
              </w:rPr>
              <w:t>1</w:t>
            </w:r>
            <w:r w:rsidR="00A20656">
              <w:rPr>
                <w:rFonts w:eastAsiaTheme="majorEastAsia" w:cs="Arial"/>
                <w:iCs/>
                <w:szCs w:val="48"/>
              </w:rPr>
              <w:t>8</w:t>
            </w:r>
          </w:p>
        </w:tc>
      </w:tr>
    </w:tbl>
    <w:p w14:paraId="71FD5D2A" w14:textId="77777777" w:rsidR="00A92B0E" w:rsidRDefault="00A92B0E" w:rsidP="008A05C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heme="majorEastAsia" w:hAnsi="Arial" w:cs="Arial"/>
          <w:iCs/>
          <w:szCs w:val="48"/>
        </w:rPr>
      </w:pPr>
      <w:r>
        <w:rPr>
          <w:rFonts w:ascii="Arial" w:eastAsiaTheme="majorEastAsia" w:hAnsi="Arial" w:cs="Arial"/>
          <w:iCs/>
          <w:szCs w:val="48"/>
        </w:rPr>
        <w:br w:type="page"/>
      </w:r>
    </w:p>
    <w:p w14:paraId="1FEC05DA" w14:textId="77777777" w:rsidR="00F333E7" w:rsidRPr="00E10E84" w:rsidRDefault="00407960" w:rsidP="00811DDF">
      <w:pPr>
        <w:pStyle w:val="ListParagraph"/>
        <w:numPr>
          <w:ilvl w:val="0"/>
          <w:numId w:val="21"/>
        </w:numPr>
        <w:ind w:left="567" w:hanging="567"/>
        <w:rPr>
          <w:rFonts w:ascii="Arial" w:eastAsiaTheme="majorEastAsia" w:hAnsi="Arial" w:cs="Arial"/>
          <w:b/>
          <w:bCs/>
          <w:iCs/>
          <w:sz w:val="28"/>
          <w:szCs w:val="28"/>
        </w:rPr>
      </w:pPr>
      <w:r w:rsidRPr="00E10E84">
        <w:rPr>
          <w:rFonts w:ascii="Arial" w:hAnsi="Arial" w:cs="Arial"/>
          <w:b/>
          <w:bCs/>
          <w:sz w:val="28"/>
          <w:szCs w:val="28"/>
        </w:rPr>
        <w:lastRenderedPageBreak/>
        <w:t xml:space="preserve">Introduction to this </w:t>
      </w:r>
      <w:r w:rsidR="004D1462" w:rsidRPr="00E10E84">
        <w:rPr>
          <w:rFonts w:ascii="Arial" w:hAnsi="Arial" w:cs="Arial"/>
          <w:b/>
          <w:bCs/>
          <w:sz w:val="28"/>
          <w:szCs w:val="28"/>
        </w:rPr>
        <w:t xml:space="preserve">briefing </w:t>
      </w:r>
    </w:p>
    <w:p w14:paraId="3CA93DC2" w14:textId="77777777" w:rsidR="00F333E7" w:rsidRDefault="00F333E7" w:rsidP="00455281">
      <w:pPr>
        <w:pStyle w:val="BodyText"/>
        <w:spacing w:after="0"/>
        <w:rPr>
          <w:rFonts w:ascii="Arial" w:hAnsi="Arial" w:cs="Arial"/>
          <w:szCs w:val="24"/>
        </w:rPr>
      </w:pPr>
    </w:p>
    <w:p w14:paraId="43B312D8" w14:textId="77777777" w:rsidR="00D35EEB" w:rsidRPr="00D35EEB" w:rsidRDefault="00D35EEB" w:rsidP="00D35EEB">
      <w:pPr>
        <w:pStyle w:val="BodyText"/>
        <w:spacing w:after="0"/>
        <w:rPr>
          <w:rFonts w:ascii="Arial" w:hAnsi="Arial" w:cs="Arial"/>
        </w:rPr>
      </w:pPr>
      <w:bookmarkStart w:id="0" w:name="_Hlk69985182"/>
      <w:r w:rsidRPr="00D35EEB">
        <w:rPr>
          <w:rFonts w:ascii="Arial" w:hAnsi="Arial" w:cs="Arial"/>
        </w:rPr>
        <w:t>This briefing note has been produced within the context of Safeguarding Adults Review (SAR) recommendations which have highlighted the complexities of achieving effective engagement between professionals and people experiencing homelessness, including those who are rough sleeping. People who sleep rough are often exposed to increased risks of exploitation, abuse, serious ill-health and premature mortality, and may have multiple unmet care and support needs.</w:t>
      </w:r>
    </w:p>
    <w:p w14:paraId="47E6BA5D" w14:textId="77777777" w:rsidR="001B0DC8" w:rsidRDefault="001B0DC8" w:rsidP="00D35EEB">
      <w:pPr>
        <w:pStyle w:val="BodyText"/>
        <w:spacing w:after="0"/>
        <w:rPr>
          <w:rFonts w:ascii="Arial" w:hAnsi="Arial" w:cs="Arial"/>
        </w:rPr>
      </w:pPr>
    </w:p>
    <w:p w14:paraId="79887014" w14:textId="77777777" w:rsidR="00D35EEB" w:rsidRPr="00D35EEB" w:rsidRDefault="00D35EEB" w:rsidP="00D35EEB">
      <w:pPr>
        <w:pStyle w:val="BodyText"/>
        <w:spacing w:after="0"/>
        <w:rPr>
          <w:rFonts w:ascii="Arial" w:hAnsi="Arial" w:cs="Arial"/>
        </w:rPr>
      </w:pPr>
      <w:r w:rsidRPr="00D35EEB">
        <w:rPr>
          <w:rFonts w:ascii="Arial" w:hAnsi="Arial" w:cs="Arial"/>
        </w:rPr>
        <w:t>Whilst the local housing authority may be subject to the primary legal duties to prevent and relieve homelessness, they cannot address the wider support needs and underlying causes of homelessness and rough sleeping. It is vital that the wider system works together to take ownership of homelessness, including rough sleeping, and to respond to housing need and safeguarding concerns as a whole system.</w:t>
      </w:r>
    </w:p>
    <w:p w14:paraId="0240977F" w14:textId="77777777" w:rsidR="00D35EEB" w:rsidRDefault="00D35EEB" w:rsidP="00455281">
      <w:pPr>
        <w:pStyle w:val="BodyText"/>
        <w:spacing w:after="0"/>
        <w:rPr>
          <w:rFonts w:ascii="Arial" w:hAnsi="Arial" w:cs="Arial"/>
          <w:szCs w:val="24"/>
        </w:rPr>
      </w:pPr>
    </w:p>
    <w:p w14:paraId="030089BB" w14:textId="77777777" w:rsidR="002A2DC8" w:rsidRPr="00594646" w:rsidRDefault="00953BC9" w:rsidP="00455281">
      <w:pPr>
        <w:pStyle w:val="BodyText"/>
        <w:spacing w:after="0"/>
        <w:rPr>
          <w:rFonts w:ascii="Arial" w:hAnsi="Arial" w:cs="Arial"/>
          <w:szCs w:val="24"/>
        </w:rPr>
      </w:pPr>
      <w:r>
        <w:rPr>
          <w:rFonts w:ascii="Arial" w:hAnsi="Arial" w:cs="Arial"/>
          <w:szCs w:val="24"/>
        </w:rPr>
        <w:t>It</w:t>
      </w:r>
      <w:r w:rsidR="00F333E7" w:rsidRPr="00594646">
        <w:rPr>
          <w:rFonts w:ascii="Arial" w:hAnsi="Arial" w:cs="Arial"/>
          <w:szCs w:val="24"/>
        </w:rPr>
        <w:t xml:space="preserve"> </w:t>
      </w:r>
      <w:r w:rsidR="004738EE" w:rsidRPr="00594646">
        <w:rPr>
          <w:rFonts w:ascii="Arial" w:hAnsi="Arial" w:cs="Arial"/>
          <w:szCs w:val="24"/>
        </w:rPr>
        <w:t xml:space="preserve">is </w:t>
      </w:r>
      <w:r w:rsidR="00F333E7" w:rsidRPr="00594646">
        <w:rPr>
          <w:rFonts w:ascii="Arial" w:hAnsi="Arial" w:cs="Arial"/>
          <w:szCs w:val="24"/>
        </w:rPr>
        <w:t xml:space="preserve">aimed </w:t>
      </w:r>
      <w:r w:rsidR="00AF3581" w:rsidRPr="00594646">
        <w:rPr>
          <w:rFonts w:ascii="Arial" w:hAnsi="Arial" w:cs="Arial"/>
          <w:szCs w:val="24"/>
        </w:rPr>
        <w:t xml:space="preserve">at raising </w:t>
      </w:r>
      <w:r w:rsidR="00235A0E" w:rsidRPr="00594646">
        <w:rPr>
          <w:rFonts w:ascii="Arial" w:hAnsi="Arial" w:cs="Arial"/>
          <w:szCs w:val="24"/>
        </w:rPr>
        <w:t xml:space="preserve">awareness </w:t>
      </w:r>
      <w:r w:rsidR="00AF3581" w:rsidRPr="00594646">
        <w:rPr>
          <w:rFonts w:ascii="Arial" w:hAnsi="Arial" w:cs="Arial"/>
          <w:szCs w:val="24"/>
        </w:rPr>
        <w:t xml:space="preserve">of the </w:t>
      </w:r>
      <w:r w:rsidR="004D1462" w:rsidRPr="00594646">
        <w:rPr>
          <w:rFonts w:ascii="Arial" w:hAnsi="Arial" w:cs="Arial"/>
          <w:szCs w:val="24"/>
        </w:rPr>
        <w:t>responsibilities</w:t>
      </w:r>
      <w:r w:rsidR="004D1462">
        <w:rPr>
          <w:rFonts w:ascii="Arial" w:hAnsi="Arial" w:cs="Arial"/>
          <w:szCs w:val="24"/>
        </w:rPr>
        <w:t xml:space="preserve"> of local housing authorities</w:t>
      </w:r>
      <w:r w:rsidR="004B021D">
        <w:rPr>
          <w:rFonts w:ascii="Arial" w:hAnsi="Arial" w:cs="Arial"/>
          <w:szCs w:val="24"/>
        </w:rPr>
        <w:t xml:space="preserve"> (</w:t>
      </w:r>
      <w:r w:rsidR="004B021D" w:rsidRPr="004C6F6E">
        <w:rPr>
          <w:rFonts w:ascii="Arial" w:hAnsi="Arial" w:cs="Arial"/>
          <w:i/>
          <w:szCs w:val="24"/>
        </w:rPr>
        <w:t xml:space="preserve">district housing departments in Hampshire and </w:t>
      </w:r>
      <w:r w:rsidR="004B021D">
        <w:rPr>
          <w:rFonts w:ascii="Arial" w:hAnsi="Arial" w:cs="Arial"/>
          <w:i/>
          <w:szCs w:val="24"/>
        </w:rPr>
        <w:t xml:space="preserve">the </w:t>
      </w:r>
      <w:r w:rsidR="004B021D" w:rsidRPr="004C6F6E">
        <w:rPr>
          <w:rFonts w:ascii="Arial" w:hAnsi="Arial" w:cs="Arial"/>
          <w:i/>
          <w:szCs w:val="24"/>
        </w:rPr>
        <w:t xml:space="preserve">housing departments </w:t>
      </w:r>
      <w:r w:rsidR="004B021D">
        <w:rPr>
          <w:rFonts w:ascii="Arial" w:hAnsi="Arial" w:cs="Arial"/>
          <w:i/>
          <w:szCs w:val="24"/>
        </w:rPr>
        <w:t>of the</w:t>
      </w:r>
      <w:r w:rsidR="004B021D" w:rsidRPr="004C6F6E">
        <w:rPr>
          <w:rFonts w:ascii="Arial" w:hAnsi="Arial" w:cs="Arial"/>
          <w:i/>
          <w:szCs w:val="24"/>
        </w:rPr>
        <w:t xml:space="preserve"> Isle of Wight, Portsmouth and Southampton </w:t>
      </w:r>
      <w:r w:rsidR="004B021D">
        <w:rPr>
          <w:rFonts w:ascii="Arial" w:hAnsi="Arial" w:cs="Arial"/>
          <w:i/>
          <w:szCs w:val="24"/>
        </w:rPr>
        <w:t>unitary authorities</w:t>
      </w:r>
      <w:r w:rsidR="004B021D">
        <w:rPr>
          <w:rFonts w:ascii="Arial" w:hAnsi="Arial" w:cs="Arial"/>
          <w:szCs w:val="24"/>
        </w:rPr>
        <w:t>)</w:t>
      </w:r>
      <w:r w:rsidR="004D1462">
        <w:rPr>
          <w:rFonts w:ascii="Arial" w:hAnsi="Arial" w:cs="Arial"/>
          <w:szCs w:val="24"/>
        </w:rPr>
        <w:t xml:space="preserve"> </w:t>
      </w:r>
      <w:r w:rsidR="00AF3581" w:rsidRPr="00594646">
        <w:rPr>
          <w:rFonts w:ascii="Arial" w:hAnsi="Arial" w:cs="Arial"/>
          <w:szCs w:val="24"/>
        </w:rPr>
        <w:t xml:space="preserve">and </w:t>
      </w:r>
      <w:r w:rsidR="004D1462">
        <w:rPr>
          <w:rFonts w:ascii="Arial" w:hAnsi="Arial" w:cs="Arial"/>
          <w:szCs w:val="24"/>
        </w:rPr>
        <w:t>social h</w:t>
      </w:r>
      <w:r w:rsidR="004D1462" w:rsidRPr="00594646">
        <w:rPr>
          <w:rFonts w:ascii="Arial" w:hAnsi="Arial" w:cs="Arial"/>
          <w:szCs w:val="24"/>
        </w:rPr>
        <w:t xml:space="preserve">ousing </w:t>
      </w:r>
      <w:r w:rsidR="004D1462">
        <w:rPr>
          <w:rFonts w:ascii="Arial" w:hAnsi="Arial" w:cs="Arial"/>
          <w:szCs w:val="24"/>
        </w:rPr>
        <w:t>p</w:t>
      </w:r>
      <w:r w:rsidR="004D1462" w:rsidRPr="00594646">
        <w:rPr>
          <w:rFonts w:ascii="Arial" w:hAnsi="Arial" w:cs="Arial"/>
          <w:szCs w:val="24"/>
        </w:rPr>
        <w:t xml:space="preserve">roviders </w:t>
      </w:r>
      <w:r w:rsidR="004B021D">
        <w:rPr>
          <w:rFonts w:ascii="Arial" w:hAnsi="Arial" w:cs="Arial"/>
          <w:szCs w:val="24"/>
        </w:rPr>
        <w:t>(</w:t>
      </w:r>
      <w:r w:rsidR="004B021D" w:rsidRPr="004C6F6E">
        <w:rPr>
          <w:rFonts w:ascii="Arial" w:hAnsi="Arial" w:cs="Arial"/>
          <w:i/>
          <w:szCs w:val="24"/>
        </w:rPr>
        <w:t>often referred to as housing associations or Registered Providers of Social Housing</w:t>
      </w:r>
      <w:r w:rsidR="004B021D">
        <w:rPr>
          <w:rFonts w:ascii="Arial" w:hAnsi="Arial" w:cs="Arial"/>
          <w:szCs w:val="24"/>
        </w:rPr>
        <w:t xml:space="preserve">) </w:t>
      </w:r>
      <w:r w:rsidR="004D1462">
        <w:rPr>
          <w:rFonts w:ascii="Arial" w:hAnsi="Arial" w:cs="Arial"/>
          <w:szCs w:val="24"/>
        </w:rPr>
        <w:t>in the context of preventing and relieving homelessness.</w:t>
      </w:r>
      <w:r w:rsidR="00AF3581" w:rsidRPr="00594646">
        <w:rPr>
          <w:rFonts w:ascii="Arial" w:hAnsi="Arial" w:cs="Arial"/>
          <w:szCs w:val="24"/>
        </w:rPr>
        <w:t xml:space="preserve"> </w:t>
      </w:r>
      <w:r w:rsidR="004D1462">
        <w:rPr>
          <w:rFonts w:ascii="Arial" w:hAnsi="Arial" w:cs="Arial"/>
          <w:szCs w:val="24"/>
        </w:rPr>
        <w:t>I</w:t>
      </w:r>
      <w:r w:rsidR="00AF3581" w:rsidRPr="00594646">
        <w:rPr>
          <w:rFonts w:ascii="Arial" w:hAnsi="Arial" w:cs="Arial"/>
          <w:szCs w:val="24"/>
        </w:rPr>
        <w:t xml:space="preserve">n </w:t>
      </w:r>
      <w:r w:rsidR="004D1462">
        <w:rPr>
          <w:rFonts w:ascii="Arial" w:hAnsi="Arial" w:cs="Arial"/>
          <w:szCs w:val="24"/>
        </w:rPr>
        <w:t xml:space="preserve">particular, this briefing focuses on how partnerships can effectively </w:t>
      </w:r>
      <w:r w:rsidR="00F333E7" w:rsidRPr="00594646">
        <w:rPr>
          <w:rFonts w:ascii="Arial" w:hAnsi="Arial" w:cs="Arial"/>
          <w:szCs w:val="24"/>
        </w:rPr>
        <w:t>reduc</w:t>
      </w:r>
      <w:r w:rsidR="004D1462">
        <w:rPr>
          <w:rFonts w:ascii="Arial" w:hAnsi="Arial" w:cs="Arial"/>
          <w:szCs w:val="24"/>
        </w:rPr>
        <w:t>e</w:t>
      </w:r>
      <w:r w:rsidR="00F333E7" w:rsidRPr="00594646">
        <w:rPr>
          <w:rFonts w:ascii="Arial" w:hAnsi="Arial" w:cs="Arial"/>
          <w:szCs w:val="24"/>
        </w:rPr>
        <w:t xml:space="preserve"> the risks for any </w:t>
      </w:r>
      <w:r w:rsidR="00AF3581" w:rsidRPr="00594646">
        <w:rPr>
          <w:rFonts w:ascii="Arial" w:hAnsi="Arial" w:cs="Arial"/>
          <w:szCs w:val="24"/>
        </w:rPr>
        <w:t xml:space="preserve">homeless </w:t>
      </w:r>
      <w:r w:rsidR="00F333E7" w:rsidRPr="00594646">
        <w:rPr>
          <w:rFonts w:ascii="Arial" w:hAnsi="Arial" w:cs="Arial"/>
          <w:szCs w:val="24"/>
        </w:rPr>
        <w:t>person with a safeguarding need.</w:t>
      </w:r>
      <w:bookmarkEnd w:id="0"/>
      <w:r w:rsidR="00F333E7" w:rsidRPr="00594646">
        <w:rPr>
          <w:rFonts w:ascii="Arial" w:hAnsi="Arial" w:cs="Arial"/>
          <w:szCs w:val="24"/>
        </w:rPr>
        <w:t> </w:t>
      </w:r>
      <w:r w:rsidR="002A2DC8" w:rsidRPr="00594646">
        <w:rPr>
          <w:rFonts w:ascii="Arial" w:hAnsi="Arial" w:cs="Arial"/>
          <w:szCs w:val="24"/>
        </w:rPr>
        <w:t xml:space="preserve">This </w:t>
      </w:r>
      <w:r>
        <w:rPr>
          <w:rFonts w:ascii="Arial" w:hAnsi="Arial" w:cs="Arial"/>
          <w:szCs w:val="24"/>
        </w:rPr>
        <w:t>briefing</w:t>
      </w:r>
      <w:r w:rsidRPr="00594646">
        <w:rPr>
          <w:rFonts w:ascii="Arial" w:hAnsi="Arial" w:cs="Arial"/>
          <w:szCs w:val="24"/>
        </w:rPr>
        <w:t xml:space="preserve"> </w:t>
      </w:r>
      <w:r w:rsidR="002A2DC8" w:rsidRPr="00594646">
        <w:rPr>
          <w:rFonts w:ascii="Arial" w:hAnsi="Arial" w:cs="Arial"/>
          <w:szCs w:val="24"/>
        </w:rPr>
        <w:t xml:space="preserve">should be read in conjunction with your own organisation’s </w:t>
      </w:r>
      <w:r w:rsidR="004B021D">
        <w:rPr>
          <w:rFonts w:ascii="Arial" w:hAnsi="Arial" w:cs="Arial"/>
          <w:szCs w:val="24"/>
        </w:rPr>
        <w:t>p</w:t>
      </w:r>
      <w:r w:rsidR="004B021D" w:rsidRPr="00594646">
        <w:rPr>
          <w:rFonts w:ascii="Arial" w:hAnsi="Arial" w:cs="Arial"/>
          <w:szCs w:val="24"/>
        </w:rPr>
        <w:t xml:space="preserve">olicies </w:t>
      </w:r>
      <w:r w:rsidR="002A2DC8" w:rsidRPr="00594646">
        <w:rPr>
          <w:rFonts w:ascii="Arial" w:hAnsi="Arial" w:cs="Arial"/>
          <w:szCs w:val="24"/>
        </w:rPr>
        <w:t xml:space="preserve">and </w:t>
      </w:r>
      <w:r w:rsidR="004B021D">
        <w:rPr>
          <w:rFonts w:ascii="Arial" w:hAnsi="Arial" w:cs="Arial"/>
          <w:szCs w:val="24"/>
        </w:rPr>
        <w:t>p</w:t>
      </w:r>
      <w:r w:rsidR="004B021D" w:rsidRPr="00594646">
        <w:rPr>
          <w:rFonts w:ascii="Arial" w:hAnsi="Arial" w:cs="Arial"/>
          <w:szCs w:val="24"/>
        </w:rPr>
        <w:t xml:space="preserve">rocedures </w:t>
      </w:r>
      <w:r w:rsidR="002A2DC8" w:rsidRPr="00594646">
        <w:rPr>
          <w:rFonts w:ascii="Arial" w:hAnsi="Arial" w:cs="Arial"/>
          <w:szCs w:val="24"/>
        </w:rPr>
        <w:t>as well as the 4LSAB Multi-Agency Safeguarding Policy</w:t>
      </w:r>
      <w:r w:rsidR="00594646">
        <w:rPr>
          <w:rFonts w:ascii="Arial" w:hAnsi="Arial" w:cs="Arial"/>
          <w:szCs w:val="24"/>
        </w:rPr>
        <w:t xml:space="preserve">: </w:t>
      </w:r>
    </w:p>
    <w:p w14:paraId="46B06CF4" w14:textId="77777777" w:rsidR="002A2DC8" w:rsidRPr="00C2693C" w:rsidRDefault="002A2DC8" w:rsidP="00455281">
      <w:pPr>
        <w:pStyle w:val="BodyText"/>
        <w:spacing w:after="0"/>
        <w:rPr>
          <w:rFonts w:ascii="Arial" w:hAnsi="Arial" w:cs="Arial"/>
          <w:szCs w:val="24"/>
        </w:rPr>
      </w:pPr>
    </w:p>
    <w:p w14:paraId="7950A8F2" w14:textId="77777777" w:rsidR="004738EE" w:rsidRPr="00C2693C" w:rsidRDefault="00C2693C" w:rsidP="00455281">
      <w:pPr>
        <w:pStyle w:val="BodyText"/>
        <w:spacing w:after="0"/>
        <w:rPr>
          <w:rFonts w:ascii="Arial" w:hAnsi="Arial" w:cs="Arial"/>
        </w:rPr>
      </w:pPr>
      <w:hyperlink r:id="rId11" w:history="1">
        <w:r w:rsidRPr="00C2693C">
          <w:rPr>
            <w:rStyle w:val="Hyperlink"/>
            <w:rFonts w:ascii="Arial" w:hAnsi="Arial" w:cs="Arial"/>
          </w:rPr>
          <w:t>Hampshire, IOW, Portsmouth and Southampton 4LSAB Multi-Agency Safeguarding Adults Policy and Guidance - Hampshire Safeguarding Adults Board</w:t>
        </w:r>
      </w:hyperlink>
    </w:p>
    <w:p w14:paraId="266E3C15" w14:textId="77777777" w:rsidR="00C2693C" w:rsidRPr="00594646" w:rsidRDefault="00C2693C" w:rsidP="00455281">
      <w:pPr>
        <w:pStyle w:val="BodyText"/>
        <w:spacing w:after="0"/>
        <w:rPr>
          <w:rFonts w:ascii="Arial" w:hAnsi="Arial" w:cs="Arial"/>
          <w:szCs w:val="24"/>
        </w:rPr>
      </w:pPr>
    </w:p>
    <w:p w14:paraId="6E03C852" w14:textId="77777777" w:rsidR="00EA64E2" w:rsidRPr="00594646" w:rsidRDefault="00106C66" w:rsidP="00455281">
      <w:pPr>
        <w:pStyle w:val="BodyText"/>
        <w:spacing w:after="0"/>
        <w:rPr>
          <w:rFonts w:ascii="Arial" w:hAnsi="Arial" w:cs="Arial"/>
          <w:szCs w:val="24"/>
        </w:rPr>
      </w:pPr>
      <w:r w:rsidRPr="00594646">
        <w:rPr>
          <w:rFonts w:ascii="Arial" w:hAnsi="Arial" w:cs="Arial"/>
          <w:szCs w:val="24"/>
        </w:rPr>
        <w:t>Th</w:t>
      </w:r>
      <w:r w:rsidR="004B021D">
        <w:rPr>
          <w:rFonts w:ascii="Arial" w:hAnsi="Arial" w:cs="Arial"/>
          <w:szCs w:val="24"/>
        </w:rPr>
        <w:t>is briefing note is not intended to replace any existing statutory guidance, and practitioners are encouraged to seek their own advice on any matters arising in this briefing. The content of this briefing is intended to provide an overview of key</w:t>
      </w:r>
      <w:r w:rsidR="00723E89">
        <w:rPr>
          <w:rFonts w:ascii="Arial" w:hAnsi="Arial" w:cs="Arial"/>
          <w:szCs w:val="24"/>
        </w:rPr>
        <w:t xml:space="preserve"> issues to raise</w:t>
      </w:r>
      <w:r w:rsidR="004B021D">
        <w:rPr>
          <w:rFonts w:ascii="Arial" w:hAnsi="Arial" w:cs="Arial"/>
          <w:szCs w:val="24"/>
        </w:rPr>
        <w:t xml:space="preserve"> awareness and encourag</w:t>
      </w:r>
      <w:r w:rsidR="00723E89">
        <w:rPr>
          <w:rFonts w:ascii="Arial" w:hAnsi="Arial" w:cs="Arial"/>
          <w:szCs w:val="24"/>
        </w:rPr>
        <w:t xml:space="preserve">e </w:t>
      </w:r>
      <w:r w:rsidR="004B021D">
        <w:rPr>
          <w:rFonts w:ascii="Arial" w:hAnsi="Arial" w:cs="Arial"/>
          <w:szCs w:val="24"/>
        </w:rPr>
        <w:t>professionals across the network of public services in Hampshire</w:t>
      </w:r>
      <w:r w:rsidR="00513926">
        <w:rPr>
          <w:rFonts w:ascii="Arial" w:hAnsi="Arial" w:cs="Arial"/>
          <w:szCs w:val="24"/>
        </w:rPr>
        <w:t>, Portsmouth, Southampton</w:t>
      </w:r>
      <w:r w:rsidR="004B021D">
        <w:rPr>
          <w:rFonts w:ascii="Arial" w:hAnsi="Arial" w:cs="Arial"/>
          <w:szCs w:val="24"/>
        </w:rPr>
        <w:t xml:space="preserve"> and the Isle of Wight to work </w:t>
      </w:r>
      <w:r w:rsidR="00723E89">
        <w:rPr>
          <w:rFonts w:ascii="Arial" w:hAnsi="Arial" w:cs="Arial"/>
          <w:szCs w:val="24"/>
        </w:rPr>
        <w:t xml:space="preserve">effectively </w:t>
      </w:r>
      <w:r w:rsidR="004B021D">
        <w:rPr>
          <w:rFonts w:ascii="Arial" w:hAnsi="Arial" w:cs="Arial"/>
          <w:szCs w:val="24"/>
        </w:rPr>
        <w:t>together to prevent and relieve homelessness</w:t>
      </w:r>
      <w:r w:rsidR="0043269E">
        <w:rPr>
          <w:rFonts w:ascii="Arial" w:hAnsi="Arial" w:cs="Arial"/>
          <w:szCs w:val="24"/>
        </w:rPr>
        <w:t xml:space="preserve"> and rough sleeping</w:t>
      </w:r>
      <w:r w:rsidR="004B021D">
        <w:rPr>
          <w:rFonts w:ascii="Arial" w:hAnsi="Arial" w:cs="Arial"/>
          <w:szCs w:val="24"/>
        </w:rPr>
        <w:t>. This briefing will provide an overview of the following:</w:t>
      </w:r>
      <w:r w:rsidR="004738EE" w:rsidRPr="00594646">
        <w:rPr>
          <w:rFonts w:ascii="Arial" w:hAnsi="Arial" w:cs="Arial"/>
          <w:szCs w:val="24"/>
        </w:rPr>
        <w:t xml:space="preserve"> </w:t>
      </w:r>
    </w:p>
    <w:p w14:paraId="2228D1B3" w14:textId="77777777" w:rsidR="00F333E7" w:rsidRPr="00384199" w:rsidRDefault="00F333E7" w:rsidP="00455281">
      <w:pPr>
        <w:pStyle w:val="BodyText"/>
        <w:spacing w:after="0"/>
        <w:rPr>
          <w:rFonts w:ascii="Arial" w:hAnsi="Arial" w:cs="Arial"/>
          <w:szCs w:val="24"/>
        </w:rPr>
      </w:pPr>
      <w:r w:rsidRPr="00384199">
        <w:rPr>
          <w:rFonts w:ascii="Arial" w:hAnsi="Arial" w:cs="Arial"/>
          <w:szCs w:val="24"/>
        </w:rPr>
        <w:t> </w:t>
      </w:r>
    </w:p>
    <w:p w14:paraId="130186B0" w14:textId="77777777" w:rsidR="009875C1" w:rsidRDefault="00F333E7" w:rsidP="009875C1">
      <w:pPr>
        <w:pStyle w:val="BodyText"/>
        <w:numPr>
          <w:ilvl w:val="0"/>
          <w:numId w:val="39"/>
        </w:numPr>
        <w:spacing w:after="0"/>
        <w:rPr>
          <w:rFonts w:ascii="Arial" w:hAnsi="Arial" w:cs="Arial"/>
          <w:szCs w:val="24"/>
        </w:rPr>
      </w:pPr>
      <w:r w:rsidRPr="00384199">
        <w:rPr>
          <w:rFonts w:ascii="Arial" w:hAnsi="Arial" w:cs="Arial"/>
          <w:szCs w:val="24"/>
        </w:rPr>
        <w:t xml:space="preserve">The statutory duties </w:t>
      </w:r>
      <w:r w:rsidR="004B021D">
        <w:rPr>
          <w:rFonts w:ascii="Arial" w:hAnsi="Arial" w:cs="Arial"/>
          <w:szCs w:val="24"/>
        </w:rPr>
        <w:t>l</w:t>
      </w:r>
      <w:r w:rsidRPr="00384199">
        <w:rPr>
          <w:rFonts w:ascii="Arial" w:hAnsi="Arial" w:cs="Arial"/>
          <w:szCs w:val="24"/>
        </w:rPr>
        <w:t xml:space="preserve">ocal </w:t>
      </w:r>
      <w:r w:rsidR="004B021D">
        <w:rPr>
          <w:rFonts w:ascii="Arial" w:hAnsi="Arial" w:cs="Arial"/>
          <w:szCs w:val="24"/>
        </w:rPr>
        <w:t>housing a</w:t>
      </w:r>
      <w:r w:rsidRPr="00384199">
        <w:rPr>
          <w:rFonts w:ascii="Arial" w:hAnsi="Arial" w:cs="Arial"/>
          <w:szCs w:val="24"/>
        </w:rPr>
        <w:t>uthorities have to a person experiencing homelessness</w:t>
      </w:r>
      <w:r w:rsidR="004560ED">
        <w:rPr>
          <w:rFonts w:ascii="Arial" w:hAnsi="Arial" w:cs="Arial"/>
          <w:szCs w:val="24"/>
        </w:rPr>
        <w:t>.</w:t>
      </w:r>
    </w:p>
    <w:p w14:paraId="3C98CC6E" w14:textId="77777777" w:rsidR="009875C1" w:rsidRDefault="00723E89" w:rsidP="009875C1">
      <w:pPr>
        <w:pStyle w:val="BodyText"/>
        <w:numPr>
          <w:ilvl w:val="0"/>
          <w:numId w:val="39"/>
        </w:numPr>
        <w:spacing w:after="0"/>
        <w:rPr>
          <w:rFonts w:ascii="Arial" w:hAnsi="Arial" w:cs="Arial"/>
          <w:szCs w:val="24"/>
        </w:rPr>
      </w:pPr>
      <w:r w:rsidRPr="009875C1">
        <w:rPr>
          <w:rFonts w:ascii="Arial" w:hAnsi="Arial" w:cs="Arial"/>
          <w:szCs w:val="24"/>
        </w:rPr>
        <w:t xml:space="preserve">Relevant aspects of </w:t>
      </w:r>
      <w:r w:rsidR="00F333E7" w:rsidRPr="009875C1">
        <w:rPr>
          <w:rFonts w:ascii="Arial" w:hAnsi="Arial" w:cs="Arial"/>
          <w:szCs w:val="24"/>
        </w:rPr>
        <w:t xml:space="preserve">assessments </w:t>
      </w:r>
      <w:r w:rsidRPr="009875C1">
        <w:rPr>
          <w:rFonts w:ascii="Arial" w:hAnsi="Arial" w:cs="Arial"/>
          <w:szCs w:val="24"/>
        </w:rPr>
        <w:t>local housing authorities undertake in accordance with Part 7 of the</w:t>
      </w:r>
      <w:r w:rsidR="00407960" w:rsidRPr="009875C1">
        <w:rPr>
          <w:rFonts w:ascii="Arial" w:hAnsi="Arial" w:cs="Arial"/>
          <w:szCs w:val="24"/>
        </w:rPr>
        <w:t xml:space="preserve"> </w:t>
      </w:r>
      <w:r w:rsidR="00F333E7" w:rsidRPr="009875C1">
        <w:rPr>
          <w:rFonts w:ascii="Arial" w:hAnsi="Arial" w:cs="Arial"/>
          <w:szCs w:val="24"/>
        </w:rPr>
        <w:t>Housing Act 1996</w:t>
      </w:r>
      <w:r w:rsidRPr="009875C1">
        <w:rPr>
          <w:rFonts w:ascii="Arial" w:hAnsi="Arial" w:cs="Arial"/>
          <w:szCs w:val="24"/>
        </w:rPr>
        <w:t xml:space="preserve"> (as amended)</w:t>
      </w:r>
      <w:r w:rsidR="00F333E7" w:rsidRPr="009875C1">
        <w:rPr>
          <w:rFonts w:ascii="Arial" w:hAnsi="Arial" w:cs="Arial"/>
          <w:szCs w:val="24"/>
        </w:rPr>
        <w:t xml:space="preserve"> </w:t>
      </w:r>
      <w:r w:rsidRPr="009875C1">
        <w:rPr>
          <w:rFonts w:ascii="Arial" w:hAnsi="Arial" w:cs="Arial"/>
          <w:szCs w:val="24"/>
        </w:rPr>
        <w:t>(including ‘priority need’ as it relates to vulnerability and the scope of the Duty to Refer)</w:t>
      </w:r>
      <w:r w:rsidR="004560ED" w:rsidRPr="009875C1">
        <w:rPr>
          <w:rFonts w:ascii="Arial" w:hAnsi="Arial" w:cs="Arial"/>
          <w:szCs w:val="24"/>
        </w:rPr>
        <w:t>.</w:t>
      </w:r>
    </w:p>
    <w:p w14:paraId="4CE75E2B" w14:textId="77777777" w:rsidR="009875C1" w:rsidRDefault="00F333E7" w:rsidP="009875C1">
      <w:pPr>
        <w:pStyle w:val="BodyText"/>
        <w:numPr>
          <w:ilvl w:val="0"/>
          <w:numId w:val="39"/>
        </w:numPr>
        <w:spacing w:after="0"/>
        <w:rPr>
          <w:rFonts w:ascii="Arial" w:hAnsi="Arial" w:cs="Arial"/>
          <w:szCs w:val="24"/>
        </w:rPr>
      </w:pPr>
      <w:r w:rsidRPr="009875C1">
        <w:rPr>
          <w:rFonts w:ascii="Arial" w:hAnsi="Arial" w:cs="Arial"/>
          <w:szCs w:val="24"/>
        </w:rPr>
        <w:t xml:space="preserve">How </w:t>
      </w:r>
      <w:r w:rsidR="00723E89" w:rsidRPr="009875C1">
        <w:rPr>
          <w:rFonts w:ascii="Arial" w:hAnsi="Arial" w:cs="Arial"/>
          <w:szCs w:val="24"/>
        </w:rPr>
        <w:t xml:space="preserve">local housing authorities </w:t>
      </w:r>
      <w:r w:rsidRPr="009875C1">
        <w:rPr>
          <w:rFonts w:ascii="Arial" w:hAnsi="Arial" w:cs="Arial"/>
          <w:szCs w:val="24"/>
        </w:rPr>
        <w:t xml:space="preserve">work with partners to determine whether someone is in priority need as a homeless person, and what steps are taken when someone </w:t>
      </w:r>
      <w:r w:rsidR="00723E89" w:rsidRPr="009875C1">
        <w:rPr>
          <w:rFonts w:ascii="Arial" w:hAnsi="Arial" w:cs="Arial"/>
          <w:szCs w:val="24"/>
        </w:rPr>
        <w:t>does not fulfil th</w:t>
      </w:r>
      <w:r w:rsidR="00075295" w:rsidRPr="009875C1">
        <w:rPr>
          <w:rFonts w:ascii="Arial" w:hAnsi="Arial" w:cs="Arial"/>
          <w:szCs w:val="24"/>
        </w:rPr>
        <w:t xml:space="preserve">e </w:t>
      </w:r>
      <w:r w:rsidR="00723E89" w:rsidRPr="009875C1">
        <w:rPr>
          <w:rFonts w:ascii="Arial" w:hAnsi="Arial" w:cs="Arial"/>
          <w:szCs w:val="24"/>
        </w:rPr>
        <w:t>criteria</w:t>
      </w:r>
      <w:r w:rsidR="00075295" w:rsidRPr="009875C1">
        <w:rPr>
          <w:rFonts w:ascii="Arial" w:hAnsi="Arial" w:cs="Arial"/>
          <w:szCs w:val="24"/>
        </w:rPr>
        <w:t>.</w:t>
      </w:r>
    </w:p>
    <w:p w14:paraId="63147907" w14:textId="77777777" w:rsidR="009875C1" w:rsidRDefault="00F333E7" w:rsidP="009875C1">
      <w:pPr>
        <w:pStyle w:val="BodyText"/>
        <w:numPr>
          <w:ilvl w:val="0"/>
          <w:numId w:val="39"/>
        </w:numPr>
        <w:spacing w:after="0"/>
        <w:rPr>
          <w:rFonts w:ascii="Arial" w:hAnsi="Arial" w:cs="Arial"/>
          <w:szCs w:val="24"/>
        </w:rPr>
      </w:pPr>
      <w:r w:rsidRPr="009875C1">
        <w:rPr>
          <w:rFonts w:ascii="Arial" w:hAnsi="Arial" w:cs="Arial"/>
          <w:szCs w:val="24"/>
        </w:rPr>
        <w:t>The checks in place when considering an adult safeguarding referral</w:t>
      </w:r>
      <w:r w:rsidR="004560ED" w:rsidRPr="009875C1">
        <w:rPr>
          <w:rFonts w:ascii="Arial" w:hAnsi="Arial" w:cs="Arial"/>
          <w:szCs w:val="24"/>
        </w:rPr>
        <w:t>.</w:t>
      </w:r>
    </w:p>
    <w:p w14:paraId="2373E07B" w14:textId="77777777" w:rsidR="009875C1" w:rsidRDefault="00F333E7" w:rsidP="009875C1">
      <w:pPr>
        <w:pStyle w:val="BodyText"/>
        <w:numPr>
          <w:ilvl w:val="0"/>
          <w:numId w:val="39"/>
        </w:numPr>
        <w:spacing w:after="0"/>
        <w:rPr>
          <w:rFonts w:ascii="Arial" w:hAnsi="Arial" w:cs="Arial"/>
          <w:szCs w:val="24"/>
        </w:rPr>
      </w:pPr>
      <w:r w:rsidRPr="009875C1">
        <w:rPr>
          <w:rFonts w:ascii="Arial" w:hAnsi="Arial" w:cs="Arial"/>
          <w:szCs w:val="24"/>
        </w:rPr>
        <w:t>How the issue of fluctuating capacity and addiction is addresse</w:t>
      </w:r>
      <w:r w:rsidR="00EA73E0" w:rsidRPr="009875C1">
        <w:rPr>
          <w:rFonts w:ascii="Arial" w:hAnsi="Arial" w:cs="Arial"/>
          <w:szCs w:val="24"/>
        </w:rPr>
        <w:t>d</w:t>
      </w:r>
      <w:r w:rsidR="004560ED" w:rsidRPr="009875C1">
        <w:rPr>
          <w:rFonts w:ascii="Arial" w:hAnsi="Arial" w:cs="Arial"/>
          <w:szCs w:val="24"/>
        </w:rPr>
        <w:t>.</w:t>
      </w:r>
    </w:p>
    <w:p w14:paraId="2F77877B" w14:textId="77777777" w:rsidR="009875C1" w:rsidRDefault="00075295" w:rsidP="009875C1">
      <w:pPr>
        <w:pStyle w:val="BodyText"/>
        <w:numPr>
          <w:ilvl w:val="0"/>
          <w:numId w:val="39"/>
        </w:numPr>
        <w:spacing w:after="0"/>
        <w:rPr>
          <w:rFonts w:ascii="Arial" w:hAnsi="Arial" w:cs="Arial"/>
          <w:szCs w:val="24"/>
        </w:rPr>
      </w:pPr>
      <w:r w:rsidRPr="009875C1">
        <w:rPr>
          <w:rFonts w:ascii="Arial" w:hAnsi="Arial" w:cs="Arial"/>
          <w:szCs w:val="24"/>
        </w:rPr>
        <w:t xml:space="preserve">Provide contact details on how to refer </w:t>
      </w:r>
      <w:r w:rsidR="00362C94" w:rsidRPr="009875C1">
        <w:rPr>
          <w:rFonts w:ascii="Arial" w:hAnsi="Arial" w:cs="Arial"/>
          <w:szCs w:val="24"/>
        </w:rPr>
        <w:t xml:space="preserve">for assessment and support. </w:t>
      </w:r>
    </w:p>
    <w:p w14:paraId="17954763" w14:textId="77777777" w:rsidR="00146155" w:rsidRDefault="00146155">
      <w:pPr>
        <w:rPr>
          <w:rFonts w:ascii="Arial" w:hAnsi="Arial" w:cs="Arial"/>
        </w:rPr>
      </w:pPr>
    </w:p>
    <w:p w14:paraId="54E0624D" w14:textId="77777777" w:rsidR="004560ED" w:rsidRDefault="00B81918">
      <w:pPr>
        <w:rPr>
          <w:rFonts w:ascii="Arial" w:eastAsia="Times New Roman" w:hAnsi="Arial" w:cs="Arial"/>
          <w:b/>
          <w:bCs/>
          <w:sz w:val="28"/>
          <w:szCs w:val="28"/>
          <w:lang w:eastAsia="en-GB"/>
        </w:rPr>
      </w:pPr>
      <w:r w:rsidRPr="009875C1">
        <w:rPr>
          <w:rFonts w:ascii="Arial" w:hAnsi="Arial" w:cs="Arial"/>
        </w:rPr>
        <w:t xml:space="preserve">How </w:t>
      </w:r>
      <w:r w:rsidR="001947C2">
        <w:rPr>
          <w:rFonts w:ascii="Arial" w:hAnsi="Arial" w:cs="Arial"/>
        </w:rPr>
        <w:t>providers of social housing</w:t>
      </w:r>
      <w:r w:rsidR="00902660">
        <w:rPr>
          <w:rFonts w:ascii="Arial" w:hAnsi="Arial" w:cs="Arial"/>
        </w:rPr>
        <w:t xml:space="preserve"> in Hampshire</w:t>
      </w:r>
      <w:r w:rsidR="00723E89" w:rsidRPr="009875C1">
        <w:rPr>
          <w:rFonts w:ascii="Arial" w:hAnsi="Arial" w:cs="Arial"/>
        </w:rPr>
        <w:t xml:space="preserve"> deliver</w:t>
      </w:r>
      <w:r w:rsidR="00F333E7" w:rsidRPr="009875C1">
        <w:rPr>
          <w:rFonts w:ascii="Arial" w:hAnsi="Arial" w:cs="Arial"/>
        </w:rPr>
        <w:t xml:space="preserve"> tenancy sustainment and resettlement </w:t>
      </w:r>
      <w:r w:rsidR="00723E89" w:rsidRPr="009875C1">
        <w:rPr>
          <w:rFonts w:ascii="Arial" w:hAnsi="Arial" w:cs="Arial"/>
        </w:rPr>
        <w:t xml:space="preserve">for </w:t>
      </w:r>
      <w:r w:rsidR="00F333E7" w:rsidRPr="009875C1">
        <w:rPr>
          <w:rFonts w:ascii="Arial" w:hAnsi="Arial" w:cs="Arial"/>
        </w:rPr>
        <w:t xml:space="preserve">new </w:t>
      </w:r>
      <w:r w:rsidR="00723E89" w:rsidRPr="009875C1">
        <w:rPr>
          <w:rFonts w:ascii="Arial" w:hAnsi="Arial" w:cs="Arial"/>
        </w:rPr>
        <w:t>tenants who have experienced homelessness</w:t>
      </w:r>
      <w:r w:rsidR="004560ED">
        <w:rPr>
          <w:rFonts w:ascii="Arial" w:hAnsi="Arial" w:cs="Arial"/>
          <w:b/>
          <w:bCs/>
          <w:sz w:val="28"/>
          <w:szCs w:val="28"/>
        </w:rPr>
        <w:br w:type="page"/>
      </w:r>
    </w:p>
    <w:p w14:paraId="3F280CCC" w14:textId="77777777" w:rsidR="00F333E7" w:rsidRPr="00EA64E2" w:rsidRDefault="00587C62" w:rsidP="00811DDF">
      <w:pPr>
        <w:pStyle w:val="NormalWeb"/>
        <w:numPr>
          <w:ilvl w:val="0"/>
          <w:numId w:val="21"/>
        </w:numPr>
        <w:spacing w:before="0" w:beforeAutospacing="0" w:after="0" w:afterAutospacing="0"/>
        <w:ind w:left="567" w:hanging="567"/>
        <w:rPr>
          <w:rFonts w:ascii="Arial" w:hAnsi="Arial" w:cs="Arial"/>
          <w:b/>
          <w:bCs/>
          <w:sz w:val="28"/>
          <w:szCs w:val="28"/>
        </w:rPr>
      </w:pPr>
      <w:r>
        <w:rPr>
          <w:rFonts w:ascii="Arial" w:hAnsi="Arial" w:cs="Arial"/>
          <w:b/>
          <w:bCs/>
          <w:sz w:val="28"/>
          <w:szCs w:val="28"/>
        </w:rPr>
        <w:lastRenderedPageBreak/>
        <w:t>S</w:t>
      </w:r>
      <w:r w:rsidR="00F333E7" w:rsidRPr="00EA64E2">
        <w:rPr>
          <w:rFonts w:ascii="Arial" w:hAnsi="Arial" w:cs="Arial"/>
          <w:b/>
          <w:bCs/>
          <w:sz w:val="28"/>
          <w:szCs w:val="28"/>
        </w:rPr>
        <w:t xml:space="preserve">tatutory duties </w:t>
      </w:r>
      <w:r w:rsidR="00723E89">
        <w:rPr>
          <w:rFonts w:ascii="Arial" w:hAnsi="Arial" w:cs="Arial"/>
          <w:b/>
          <w:bCs/>
          <w:sz w:val="28"/>
          <w:szCs w:val="28"/>
        </w:rPr>
        <w:t>l</w:t>
      </w:r>
      <w:r w:rsidR="00F333E7" w:rsidRPr="00EA64E2">
        <w:rPr>
          <w:rFonts w:ascii="Arial" w:hAnsi="Arial" w:cs="Arial"/>
          <w:b/>
          <w:bCs/>
          <w:sz w:val="28"/>
          <w:szCs w:val="28"/>
        </w:rPr>
        <w:t xml:space="preserve">ocal </w:t>
      </w:r>
      <w:r w:rsidR="00723E89">
        <w:rPr>
          <w:rFonts w:ascii="Arial" w:hAnsi="Arial" w:cs="Arial"/>
          <w:b/>
          <w:bCs/>
          <w:sz w:val="28"/>
          <w:szCs w:val="28"/>
        </w:rPr>
        <w:t>a</w:t>
      </w:r>
      <w:r w:rsidR="00723E89" w:rsidRPr="00EA64E2">
        <w:rPr>
          <w:rFonts w:ascii="Arial" w:hAnsi="Arial" w:cs="Arial"/>
          <w:b/>
          <w:bCs/>
          <w:sz w:val="28"/>
          <w:szCs w:val="28"/>
        </w:rPr>
        <w:t xml:space="preserve">uthorities </w:t>
      </w:r>
      <w:r w:rsidR="00F333E7" w:rsidRPr="00EA64E2">
        <w:rPr>
          <w:rFonts w:ascii="Arial" w:hAnsi="Arial" w:cs="Arial"/>
          <w:b/>
          <w:bCs/>
          <w:sz w:val="28"/>
          <w:szCs w:val="28"/>
        </w:rPr>
        <w:t>have to a person experiencing homelessness</w:t>
      </w:r>
    </w:p>
    <w:p w14:paraId="7E7FCC5E" w14:textId="77777777" w:rsidR="00F01E40" w:rsidRDefault="00F01E40" w:rsidP="00455281">
      <w:pPr>
        <w:pStyle w:val="NormalWeb"/>
        <w:spacing w:before="0" w:beforeAutospacing="0" w:after="0" w:afterAutospacing="0"/>
        <w:rPr>
          <w:rFonts w:ascii="Arial" w:hAnsi="Arial" w:cs="Arial"/>
        </w:rPr>
      </w:pPr>
    </w:p>
    <w:p w14:paraId="07D01F53" w14:textId="77777777" w:rsidR="007A0E42" w:rsidRPr="00362C94" w:rsidRDefault="007A0E42" w:rsidP="00455281">
      <w:pPr>
        <w:pStyle w:val="NormalWeb"/>
        <w:spacing w:before="0" w:beforeAutospacing="0" w:after="0" w:afterAutospacing="0"/>
        <w:rPr>
          <w:rFonts w:ascii="Arial" w:hAnsi="Arial" w:cs="Arial"/>
          <w:b/>
        </w:rPr>
      </w:pPr>
      <w:r w:rsidRPr="00362C94">
        <w:rPr>
          <w:rFonts w:ascii="Arial" w:hAnsi="Arial" w:cs="Arial"/>
          <w:b/>
        </w:rPr>
        <w:t>The Law:</w:t>
      </w:r>
    </w:p>
    <w:p w14:paraId="564E594A" w14:textId="77777777" w:rsidR="007A0E42" w:rsidRDefault="007A0E42" w:rsidP="00455281">
      <w:pPr>
        <w:pStyle w:val="NormalWeb"/>
        <w:spacing w:before="0" w:beforeAutospacing="0" w:after="0" w:afterAutospacing="0"/>
        <w:rPr>
          <w:rFonts w:ascii="Arial" w:hAnsi="Arial" w:cs="Arial"/>
        </w:rPr>
      </w:pPr>
    </w:p>
    <w:p w14:paraId="16C4572F" w14:textId="77777777" w:rsidR="001F2787" w:rsidRDefault="001F2787" w:rsidP="001F2787">
      <w:pPr>
        <w:pStyle w:val="NormalWeb"/>
        <w:spacing w:before="0" w:beforeAutospacing="0" w:after="0" w:afterAutospacing="0"/>
        <w:rPr>
          <w:rFonts w:ascii="Arial" w:hAnsi="Arial" w:cs="Arial"/>
        </w:rPr>
      </w:pPr>
      <w:r>
        <w:rPr>
          <w:rFonts w:ascii="Arial" w:hAnsi="Arial" w:cs="Arial"/>
        </w:rPr>
        <w:t>The primary legislation setting out local housing authorities’ duties to people who are homeless or threatened with homelessness, is contained within Part 7 of the Housing Act 1996 (as amended). This legislation has been substantially amended over the years; including by the Homelessness Act 2002, the Housing &amp; Regeneration Act 2008, the Localism Act 2011, the Homelessness Reduction Act 2017 and the Domestic Act 2021. The Housing Act 1985 is also important legislation which local authorities should refer to.</w:t>
      </w:r>
    </w:p>
    <w:p w14:paraId="05515DC0" w14:textId="77777777" w:rsidR="001F2787" w:rsidRDefault="001F2787" w:rsidP="00455281">
      <w:pPr>
        <w:pStyle w:val="NormalWeb"/>
        <w:spacing w:before="0" w:beforeAutospacing="0" w:after="0" w:afterAutospacing="0"/>
        <w:rPr>
          <w:rFonts w:ascii="Arial" w:hAnsi="Arial" w:cs="Arial"/>
        </w:rPr>
      </w:pPr>
    </w:p>
    <w:p w14:paraId="1D8640A8" w14:textId="77777777" w:rsidR="006758E7" w:rsidRDefault="006758E7" w:rsidP="00455281">
      <w:pPr>
        <w:pStyle w:val="NormalWeb"/>
        <w:spacing w:before="0" w:beforeAutospacing="0" w:after="0" w:afterAutospacing="0"/>
        <w:rPr>
          <w:rFonts w:ascii="Arial" w:hAnsi="Arial" w:cs="Arial"/>
        </w:rPr>
      </w:pPr>
    </w:p>
    <w:p w14:paraId="426B1F75" w14:textId="77777777" w:rsidR="007A0E42" w:rsidRPr="00A87331" w:rsidRDefault="007A0E42" w:rsidP="00455281">
      <w:pPr>
        <w:pStyle w:val="NormalWeb"/>
        <w:spacing w:before="0" w:beforeAutospacing="0" w:after="0" w:afterAutospacing="0"/>
        <w:rPr>
          <w:rFonts w:ascii="Arial" w:hAnsi="Arial" w:cs="Arial"/>
          <w:b/>
        </w:rPr>
      </w:pPr>
      <w:r w:rsidRPr="00A87331">
        <w:rPr>
          <w:rFonts w:ascii="Arial" w:hAnsi="Arial" w:cs="Arial"/>
          <w:b/>
        </w:rPr>
        <w:t>The Duty to Provide Advice &amp; Assistance:</w:t>
      </w:r>
    </w:p>
    <w:p w14:paraId="22A2AEB6" w14:textId="77777777" w:rsidR="007A0E42" w:rsidRDefault="007A0E42" w:rsidP="00455281">
      <w:pPr>
        <w:pStyle w:val="NormalWeb"/>
        <w:spacing w:before="0" w:beforeAutospacing="0" w:after="0" w:afterAutospacing="0"/>
        <w:rPr>
          <w:rFonts w:ascii="Arial" w:hAnsi="Arial" w:cs="Arial"/>
        </w:rPr>
      </w:pPr>
    </w:p>
    <w:p w14:paraId="56154279" w14:textId="6BC234FD" w:rsidR="00632454" w:rsidRDefault="00632454" w:rsidP="00455281">
      <w:pPr>
        <w:pStyle w:val="NormalWeb"/>
        <w:spacing w:before="0" w:beforeAutospacing="0" w:after="0" w:afterAutospacing="0"/>
        <w:rPr>
          <w:rFonts w:ascii="Arial" w:hAnsi="Arial" w:cs="Arial"/>
        </w:rPr>
      </w:pPr>
      <w:r>
        <w:rPr>
          <w:rFonts w:ascii="Arial" w:hAnsi="Arial" w:cs="Arial"/>
        </w:rPr>
        <w:t xml:space="preserve">Part 7 of the Housing Act 1996 (as amended) confers the right for a person to approach a local housing authority for advice and assistance </w:t>
      </w:r>
      <w:r w:rsidR="00362C94">
        <w:rPr>
          <w:rFonts w:ascii="Arial" w:hAnsi="Arial" w:cs="Arial"/>
        </w:rPr>
        <w:t>about</w:t>
      </w:r>
      <w:r>
        <w:rPr>
          <w:rFonts w:ascii="Arial" w:hAnsi="Arial" w:cs="Arial"/>
        </w:rPr>
        <w:t xml:space="preserve"> their housing situation</w:t>
      </w:r>
      <w:r w:rsidR="00362C94">
        <w:rPr>
          <w:rFonts w:ascii="Arial" w:hAnsi="Arial" w:cs="Arial"/>
        </w:rPr>
        <w:t xml:space="preserve"> </w:t>
      </w:r>
      <w:r>
        <w:rPr>
          <w:rFonts w:ascii="Arial" w:hAnsi="Arial" w:cs="Arial"/>
        </w:rPr>
        <w:t xml:space="preserve">and places a duty on the local housing authority to provide advice and assistance that is free of charge. </w:t>
      </w:r>
      <w:r w:rsidR="006758E7">
        <w:rPr>
          <w:rFonts w:ascii="Arial" w:hAnsi="Arial" w:cs="Arial"/>
        </w:rPr>
        <w:t xml:space="preserve">This duty </w:t>
      </w:r>
      <w:r w:rsidR="0064786E">
        <w:rPr>
          <w:rFonts w:ascii="Arial" w:hAnsi="Arial" w:cs="Arial"/>
        </w:rPr>
        <w:t xml:space="preserve">applies </w:t>
      </w:r>
      <w:r w:rsidR="006758E7">
        <w:rPr>
          <w:rFonts w:ascii="Arial" w:hAnsi="Arial" w:cs="Arial"/>
        </w:rPr>
        <w:t xml:space="preserve">irrespective of whether or not the person may be homeless or threatened with homelessness at the time they ask for advice and assistance. It is also applicable regardless of </w:t>
      </w:r>
      <w:r w:rsidR="00362C94">
        <w:rPr>
          <w:rFonts w:ascii="Arial" w:hAnsi="Arial" w:cs="Arial"/>
        </w:rPr>
        <w:t>whether</w:t>
      </w:r>
      <w:r w:rsidR="006758E7">
        <w:rPr>
          <w:rFonts w:ascii="Arial" w:hAnsi="Arial" w:cs="Arial"/>
        </w:rPr>
        <w:t xml:space="preserve"> </w:t>
      </w:r>
      <w:r w:rsidR="00362C94">
        <w:rPr>
          <w:rFonts w:ascii="Arial" w:hAnsi="Arial" w:cs="Arial"/>
        </w:rPr>
        <w:t xml:space="preserve">or not </w:t>
      </w:r>
      <w:r w:rsidR="006758E7">
        <w:rPr>
          <w:rFonts w:ascii="Arial" w:hAnsi="Arial" w:cs="Arial"/>
        </w:rPr>
        <w:t xml:space="preserve">a person is eligible for assistance. This means that those who may not have recourse to public funds in the United Kingdom should still be given advice and </w:t>
      </w:r>
      <w:r w:rsidR="00B11F86">
        <w:rPr>
          <w:rFonts w:ascii="Arial" w:hAnsi="Arial" w:cs="Arial"/>
        </w:rPr>
        <w:t>information</w:t>
      </w:r>
      <w:r w:rsidR="006758E7">
        <w:rPr>
          <w:rFonts w:ascii="Arial" w:hAnsi="Arial" w:cs="Arial"/>
        </w:rPr>
        <w:t xml:space="preserve"> as prescribed in law</w:t>
      </w:r>
      <w:r w:rsidR="0064786E">
        <w:rPr>
          <w:rFonts w:ascii="Arial" w:hAnsi="Arial" w:cs="Arial"/>
        </w:rPr>
        <w:t>, if they request it</w:t>
      </w:r>
      <w:r w:rsidR="006758E7">
        <w:rPr>
          <w:rFonts w:ascii="Arial" w:hAnsi="Arial" w:cs="Arial"/>
        </w:rPr>
        <w:t>.</w:t>
      </w:r>
    </w:p>
    <w:p w14:paraId="08A40B4E" w14:textId="77777777" w:rsidR="003E626F" w:rsidRDefault="003E626F" w:rsidP="00455281">
      <w:pPr>
        <w:pStyle w:val="NormalWeb"/>
        <w:spacing w:before="0" w:beforeAutospacing="0" w:after="0" w:afterAutospacing="0"/>
        <w:rPr>
          <w:rFonts w:ascii="Arial" w:hAnsi="Arial" w:cs="Arial"/>
        </w:rPr>
      </w:pPr>
    </w:p>
    <w:p w14:paraId="18525FAB" w14:textId="3ECA5414" w:rsidR="003E626F" w:rsidRDefault="003E626F" w:rsidP="00455281">
      <w:pPr>
        <w:pStyle w:val="NormalWeb"/>
        <w:spacing w:before="0" w:beforeAutospacing="0" w:after="0" w:afterAutospacing="0"/>
        <w:rPr>
          <w:rFonts w:ascii="Arial" w:hAnsi="Arial" w:cs="Arial"/>
        </w:rPr>
      </w:pPr>
      <w:r w:rsidRPr="00D958DE">
        <w:rPr>
          <w:rFonts w:ascii="Arial" w:hAnsi="Arial" w:cs="Arial"/>
        </w:rPr>
        <w:t xml:space="preserve">For clarity, </w:t>
      </w:r>
      <w:r w:rsidRPr="00D958DE">
        <w:rPr>
          <w:rFonts w:ascii="Arial" w:hAnsi="Arial" w:cs="Arial"/>
          <w:i/>
          <w:iCs/>
        </w:rPr>
        <w:t>public funds</w:t>
      </w:r>
      <w:r w:rsidRPr="00D958DE">
        <w:rPr>
          <w:rFonts w:ascii="Arial" w:hAnsi="Arial" w:cs="Arial"/>
        </w:rPr>
        <w:t xml:space="preserve"> are certain welfare benefits and forms of social housing provided by the state (as defined in the Immigration Rules, e.g. Universal Credit, Housing Benefit, social housing allocations). People with “no recourse to public funds” (NRPF) cannot usually access these benefits, but they remain entitled to housing advice and </w:t>
      </w:r>
      <w:r w:rsidR="00B11F86">
        <w:rPr>
          <w:rFonts w:ascii="Arial" w:hAnsi="Arial" w:cs="Arial"/>
        </w:rPr>
        <w:t xml:space="preserve">information </w:t>
      </w:r>
      <w:r w:rsidRPr="00D958DE">
        <w:rPr>
          <w:rFonts w:ascii="Arial" w:hAnsi="Arial" w:cs="Arial"/>
        </w:rPr>
        <w:t>under Part 7. The full Home Office definition of public funds can be found</w:t>
      </w:r>
      <w:r>
        <w:rPr>
          <w:rFonts w:ascii="Arial" w:hAnsi="Arial" w:cs="Arial"/>
        </w:rPr>
        <w:t xml:space="preserve"> here: </w:t>
      </w:r>
      <w:hyperlink r:id="rId12" w:history="1">
        <w:r w:rsidRPr="00F2341D">
          <w:rPr>
            <w:rStyle w:val="Hyperlink"/>
            <w:rFonts w:ascii="Arial" w:hAnsi="Arial" w:cs="Arial"/>
          </w:rPr>
          <w:t>Public funds - GOV.UK</w:t>
        </w:r>
      </w:hyperlink>
    </w:p>
    <w:p w14:paraId="2B2CDCAB" w14:textId="77777777" w:rsidR="00632454" w:rsidRDefault="00632454" w:rsidP="00455281">
      <w:pPr>
        <w:pStyle w:val="NormalWeb"/>
        <w:spacing w:before="0" w:beforeAutospacing="0" w:after="0" w:afterAutospacing="0"/>
        <w:rPr>
          <w:rFonts w:ascii="Arial" w:hAnsi="Arial" w:cs="Arial"/>
        </w:rPr>
      </w:pPr>
    </w:p>
    <w:p w14:paraId="731A52C7" w14:textId="77777777" w:rsidR="00632454" w:rsidRDefault="00632454" w:rsidP="00455281">
      <w:pPr>
        <w:pStyle w:val="NormalWeb"/>
        <w:spacing w:before="0" w:beforeAutospacing="0" w:after="0" w:afterAutospacing="0"/>
        <w:rPr>
          <w:rFonts w:ascii="Arial" w:hAnsi="Arial" w:cs="Arial"/>
        </w:rPr>
      </w:pPr>
      <w:r>
        <w:rPr>
          <w:rFonts w:ascii="Arial" w:hAnsi="Arial" w:cs="Arial"/>
        </w:rPr>
        <w:t>The law requires that authorities must provide advice on:</w:t>
      </w:r>
    </w:p>
    <w:p w14:paraId="53E68125" w14:textId="77777777" w:rsidR="00632454" w:rsidRDefault="00632454" w:rsidP="00455281">
      <w:pPr>
        <w:pStyle w:val="NormalWeb"/>
        <w:spacing w:before="0" w:beforeAutospacing="0" w:after="0" w:afterAutospacing="0"/>
        <w:rPr>
          <w:rFonts w:ascii="Arial" w:hAnsi="Arial" w:cs="Arial"/>
        </w:rPr>
      </w:pPr>
    </w:p>
    <w:p w14:paraId="4CF55529" w14:textId="77777777" w:rsidR="00632454" w:rsidRDefault="00632454" w:rsidP="00362C94">
      <w:pPr>
        <w:pStyle w:val="NormalWeb"/>
        <w:numPr>
          <w:ilvl w:val="0"/>
          <w:numId w:val="28"/>
        </w:numPr>
        <w:spacing w:before="0" w:beforeAutospacing="0" w:after="0" w:afterAutospacing="0"/>
        <w:rPr>
          <w:rFonts w:ascii="Arial" w:hAnsi="Arial" w:cs="Arial"/>
        </w:rPr>
      </w:pPr>
      <w:r>
        <w:rPr>
          <w:rFonts w:ascii="Arial" w:hAnsi="Arial" w:cs="Arial"/>
        </w:rPr>
        <w:t>Preventing homelessness</w:t>
      </w:r>
      <w:r w:rsidR="009425C4">
        <w:rPr>
          <w:rFonts w:ascii="Arial" w:hAnsi="Arial" w:cs="Arial"/>
        </w:rPr>
        <w:t>.</w:t>
      </w:r>
    </w:p>
    <w:p w14:paraId="7AD0F53C" w14:textId="77777777" w:rsidR="00632454" w:rsidRDefault="00632454" w:rsidP="00362C94">
      <w:pPr>
        <w:pStyle w:val="NormalWeb"/>
        <w:numPr>
          <w:ilvl w:val="0"/>
          <w:numId w:val="28"/>
        </w:numPr>
        <w:spacing w:before="0" w:beforeAutospacing="0" w:after="0" w:afterAutospacing="0"/>
        <w:rPr>
          <w:rFonts w:ascii="Arial" w:hAnsi="Arial" w:cs="Arial"/>
        </w:rPr>
      </w:pPr>
      <w:r>
        <w:rPr>
          <w:rFonts w:ascii="Arial" w:hAnsi="Arial" w:cs="Arial"/>
        </w:rPr>
        <w:t>Securing accommodation when homeless</w:t>
      </w:r>
      <w:r w:rsidR="009425C4">
        <w:rPr>
          <w:rFonts w:ascii="Arial" w:hAnsi="Arial" w:cs="Arial"/>
        </w:rPr>
        <w:t>.</w:t>
      </w:r>
    </w:p>
    <w:p w14:paraId="3D5CFBDA" w14:textId="77777777" w:rsidR="00632454" w:rsidRDefault="00632454" w:rsidP="00362C94">
      <w:pPr>
        <w:pStyle w:val="NormalWeb"/>
        <w:numPr>
          <w:ilvl w:val="0"/>
          <w:numId w:val="28"/>
        </w:numPr>
        <w:spacing w:before="0" w:beforeAutospacing="0" w:after="0" w:afterAutospacing="0"/>
        <w:rPr>
          <w:rFonts w:ascii="Arial" w:hAnsi="Arial" w:cs="Arial"/>
        </w:rPr>
      </w:pPr>
      <w:r>
        <w:rPr>
          <w:rFonts w:ascii="Arial" w:hAnsi="Arial" w:cs="Arial"/>
        </w:rPr>
        <w:t>The rights of people who are homeless or threatened with homelessness and the duties of the authority</w:t>
      </w:r>
      <w:r w:rsidR="0064786E">
        <w:rPr>
          <w:rFonts w:ascii="Arial" w:hAnsi="Arial" w:cs="Arial"/>
        </w:rPr>
        <w:t xml:space="preserve"> in that context</w:t>
      </w:r>
      <w:r w:rsidR="009425C4">
        <w:rPr>
          <w:rFonts w:ascii="Arial" w:hAnsi="Arial" w:cs="Arial"/>
        </w:rPr>
        <w:t>.</w:t>
      </w:r>
    </w:p>
    <w:p w14:paraId="3336BA2E" w14:textId="77777777" w:rsidR="00632454" w:rsidRDefault="00632454" w:rsidP="00362C94">
      <w:pPr>
        <w:pStyle w:val="NormalWeb"/>
        <w:numPr>
          <w:ilvl w:val="0"/>
          <w:numId w:val="28"/>
        </w:numPr>
        <w:spacing w:before="0" w:beforeAutospacing="0" w:after="0" w:afterAutospacing="0"/>
        <w:rPr>
          <w:rFonts w:ascii="Arial" w:hAnsi="Arial" w:cs="Arial"/>
        </w:rPr>
      </w:pPr>
      <w:r>
        <w:rPr>
          <w:rFonts w:ascii="Arial" w:hAnsi="Arial" w:cs="Arial"/>
        </w:rPr>
        <w:t xml:space="preserve">Any help </w:t>
      </w:r>
      <w:r w:rsidR="004144F1">
        <w:rPr>
          <w:rFonts w:ascii="Arial" w:hAnsi="Arial" w:cs="Arial"/>
        </w:rPr>
        <w:t>that is</w:t>
      </w:r>
      <w:r>
        <w:rPr>
          <w:rFonts w:ascii="Arial" w:hAnsi="Arial" w:cs="Arial"/>
        </w:rPr>
        <w:t xml:space="preserve"> available from the authority or </w:t>
      </w:r>
      <w:r w:rsidR="0064786E">
        <w:rPr>
          <w:rFonts w:ascii="Arial" w:hAnsi="Arial" w:cs="Arial"/>
        </w:rPr>
        <w:t xml:space="preserve">from </w:t>
      </w:r>
      <w:r>
        <w:rPr>
          <w:rFonts w:ascii="Arial" w:hAnsi="Arial" w:cs="Arial"/>
        </w:rPr>
        <w:t>anyone else in the authority’s district</w:t>
      </w:r>
      <w:r w:rsidR="0064786E">
        <w:rPr>
          <w:rFonts w:ascii="Arial" w:hAnsi="Arial" w:cs="Arial"/>
        </w:rPr>
        <w:t>, for people</w:t>
      </w:r>
      <w:r>
        <w:rPr>
          <w:rFonts w:ascii="Arial" w:hAnsi="Arial" w:cs="Arial"/>
        </w:rPr>
        <w:t xml:space="preserve"> who are homeless or may become homeless (whether or not they are threatened with homelessness), </w:t>
      </w:r>
      <w:proofErr w:type="gramStart"/>
      <w:r>
        <w:rPr>
          <w:rFonts w:ascii="Arial" w:hAnsi="Arial" w:cs="Arial"/>
        </w:rPr>
        <w:t>and</w:t>
      </w:r>
      <w:r w:rsidR="009425C4">
        <w:rPr>
          <w:rFonts w:ascii="Arial" w:hAnsi="Arial" w:cs="Arial"/>
        </w:rPr>
        <w:t>;</w:t>
      </w:r>
      <w:proofErr w:type="gramEnd"/>
    </w:p>
    <w:p w14:paraId="55914456" w14:textId="77777777" w:rsidR="00632454" w:rsidRDefault="00632454" w:rsidP="00362C94">
      <w:pPr>
        <w:pStyle w:val="NormalWeb"/>
        <w:numPr>
          <w:ilvl w:val="0"/>
          <w:numId w:val="28"/>
        </w:numPr>
        <w:spacing w:before="0" w:beforeAutospacing="0" w:after="0" w:afterAutospacing="0"/>
        <w:rPr>
          <w:rFonts w:ascii="Arial" w:hAnsi="Arial" w:cs="Arial"/>
        </w:rPr>
      </w:pPr>
      <w:r>
        <w:rPr>
          <w:rFonts w:ascii="Arial" w:hAnsi="Arial" w:cs="Arial"/>
        </w:rPr>
        <w:t>How to access that help.</w:t>
      </w:r>
    </w:p>
    <w:p w14:paraId="40F777FA" w14:textId="77777777" w:rsidR="00632454" w:rsidRDefault="00632454" w:rsidP="00632454">
      <w:pPr>
        <w:pStyle w:val="NormalWeb"/>
        <w:spacing w:before="0" w:beforeAutospacing="0" w:after="0" w:afterAutospacing="0"/>
        <w:rPr>
          <w:rFonts w:ascii="Arial" w:hAnsi="Arial" w:cs="Arial"/>
        </w:rPr>
      </w:pPr>
    </w:p>
    <w:p w14:paraId="70C27866" w14:textId="77777777" w:rsidR="00382928" w:rsidRDefault="00382928" w:rsidP="00632454">
      <w:pPr>
        <w:pStyle w:val="NormalWeb"/>
        <w:spacing w:before="0" w:beforeAutospacing="0" w:after="0" w:afterAutospacing="0"/>
        <w:rPr>
          <w:rFonts w:ascii="Arial" w:hAnsi="Arial" w:cs="Arial"/>
          <w:b/>
        </w:rPr>
      </w:pPr>
    </w:p>
    <w:p w14:paraId="6F91E54D" w14:textId="77777777" w:rsidR="00382928" w:rsidRDefault="00382928" w:rsidP="00632454">
      <w:pPr>
        <w:pStyle w:val="NormalWeb"/>
        <w:spacing w:before="0" w:beforeAutospacing="0" w:after="0" w:afterAutospacing="0"/>
        <w:rPr>
          <w:rFonts w:ascii="Arial" w:hAnsi="Arial" w:cs="Arial"/>
          <w:b/>
        </w:rPr>
      </w:pPr>
    </w:p>
    <w:p w14:paraId="4B16ABBD" w14:textId="77777777" w:rsidR="00382928" w:rsidRDefault="00382928" w:rsidP="00632454">
      <w:pPr>
        <w:pStyle w:val="NormalWeb"/>
        <w:spacing w:before="0" w:beforeAutospacing="0" w:after="0" w:afterAutospacing="0"/>
        <w:rPr>
          <w:rFonts w:ascii="Arial" w:hAnsi="Arial" w:cs="Arial"/>
          <w:b/>
        </w:rPr>
      </w:pPr>
    </w:p>
    <w:p w14:paraId="3FC759BC" w14:textId="77777777" w:rsidR="00382928" w:rsidRDefault="00382928" w:rsidP="00632454">
      <w:pPr>
        <w:pStyle w:val="NormalWeb"/>
        <w:spacing w:before="0" w:beforeAutospacing="0" w:after="0" w:afterAutospacing="0"/>
        <w:rPr>
          <w:rFonts w:ascii="Arial" w:hAnsi="Arial" w:cs="Arial"/>
          <w:b/>
        </w:rPr>
      </w:pPr>
    </w:p>
    <w:p w14:paraId="5DCA6699" w14:textId="77777777" w:rsidR="007A0E42" w:rsidRPr="00362C94" w:rsidRDefault="007A0E42" w:rsidP="00632454">
      <w:pPr>
        <w:pStyle w:val="NormalWeb"/>
        <w:spacing w:before="0" w:beforeAutospacing="0" w:after="0" w:afterAutospacing="0"/>
        <w:rPr>
          <w:rFonts w:ascii="Arial" w:hAnsi="Arial" w:cs="Arial"/>
          <w:b/>
        </w:rPr>
      </w:pPr>
      <w:r w:rsidRPr="00362C94">
        <w:rPr>
          <w:rFonts w:ascii="Arial" w:hAnsi="Arial" w:cs="Arial"/>
          <w:b/>
        </w:rPr>
        <w:lastRenderedPageBreak/>
        <w:t xml:space="preserve">The Assessment Process: Duties to People Who Are Homeless </w:t>
      </w:r>
      <w:r w:rsidR="00EE588C">
        <w:rPr>
          <w:rFonts w:ascii="Arial" w:hAnsi="Arial" w:cs="Arial"/>
          <w:b/>
        </w:rPr>
        <w:t>o</w:t>
      </w:r>
      <w:r w:rsidR="00EE588C" w:rsidRPr="00362C94">
        <w:rPr>
          <w:rFonts w:ascii="Arial" w:hAnsi="Arial" w:cs="Arial"/>
          <w:b/>
        </w:rPr>
        <w:t xml:space="preserve">r </w:t>
      </w:r>
      <w:r w:rsidRPr="00362C94">
        <w:rPr>
          <w:rFonts w:ascii="Arial" w:hAnsi="Arial" w:cs="Arial"/>
          <w:b/>
        </w:rPr>
        <w:t>Threatened With Homelessness:</w:t>
      </w:r>
    </w:p>
    <w:p w14:paraId="38CEEB9A" w14:textId="77777777" w:rsidR="007A0E42" w:rsidRDefault="007A0E42" w:rsidP="00632454">
      <w:pPr>
        <w:pStyle w:val="NormalWeb"/>
        <w:spacing w:before="0" w:beforeAutospacing="0" w:after="0" w:afterAutospacing="0"/>
        <w:rPr>
          <w:rFonts w:ascii="Arial" w:hAnsi="Arial" w:cs="Arial"/>
        </w:rPr>
      </w:pPr>
    </w:p>
    <w:p w14:paraId="75313B9F" w14:textId="77777777" w:rsidR="003979EB" w:rsidRDefault="006758E7" w:rsidP="00455281">
      <w:pPr>
        <w:pStyle w:val="NormalWeb"/>
        <w:spacing w:before="0" w:beforeAutospacing="0" w:after="0" w:afterAutospacing="0"/>
        <w:rPr>
          <w:rFonts w:ascii="Arial" w:hAnsi="Arial" w:cs="Arial"/>
        </w:rPr>
      </w:pPr>
      <w:r>
        <w:rPr>
          <w:rFonts w:ascii="Arial" w:hAnsi="Arial" w:cs="Arial"/>
        </w:rPr>
        <w:t xml:space="preserve">Where a person gives </w:t>
      </w:r>
      <w:r w:rsidR="00F01E40" w:rsidRPr="00CE1772">
        <w:rPr>
          <w:rFonts w:ascii="Arial" w:hAnsi="Arial" w:cs="Arial"/>
        </w:rPr>
        <w:t xml:space="preserve">a local housing authority reason to believe </w:t>
      </w:r>
      <w:r>
        <w:rPr>
          <w:rFonts w:ascii="Arial" w:hAnsi="Arial" w:cs="Arial"/>
        </w:rPr>
        <w:t>they</w:t>
      </w:r>
      <w:r w:rsidR="00F01E40" w:rsidRPr="00CE1772">
        <w:rPr>
          <w:rFonts w:ascii="Arial" w:hAnsi="Arial" w:cs="Arial"/>
        </w:rPr>
        <w:t xml:space="preserve"> may be homeless or threatened with homelessness, </w:t>
      </w:r>
      <w:r w:rsidR="007A21E3">
        <w:rPr>
          <w:rFonts w:ascii="Arial" w:hAnsi="Arial" w:cs="Arial"/>
        </w:rPr>
        <w:t>the authority</w:t>
      </w:r>
      <w:r w:rsidR="007A21E3" w:rsidRPr="00CE1772">
        <w:rPr>
          <w:rFonts w:ascii="Arial" w:hAnsi="Arial" w:cs="Arial"/>
        </w:rPr>
        <w:t xml:space="preserve"> </w:t>
      </w:r>
      <w:r w:rsidR="00F01E40" w:rsidRPr="00CE1772">
        <w:rPr>
          <w:rFonts w:ascii="Arial" w:hAnsi="Arial" w:cs="Arial"/>
        </w:rPr>
        <w:t>must make enquiries to determine whether the</w:t>
      </w:r>
      <w:r w:rsidR="007A21E3">
        <w:rPr>
          <w:rFonts w:ascii="Arial" w:hAnsi="Arial" w:cs="Arial"/>
        </w:rPr>
        <w:t xml:space="preserve"> person may be</w:t>
      </w:r>
      <w:r w:rsidR="00F01E40" w:rsidRPr="00CE1772">
        <w:rPr>
          <w:rFonts w:ascii="Arial" w:hAnsi="Arial" w:cs="Arial"/>
        </w:rPr>
        <w:t xml:space="preserve"> eligible for assistance (which relates to their immigration status</w:t>
      </w:r>
      <w:r w:rsidR="007A21E3">
        <w:rPr>
          <w:rFonts w:ascii="Arial" w:hAnsi="Arial" w:cs="Arial"/>
        </w:rPr>
        <w:t xml:space="preserve"> – people must have recourse to public funds</w:t>
      </w:r>
      <w:r w:rsidR="007A0E42">
        <w:rPr>
          <w:rFonts w:ascii="Arial" w:hAnsi="Arial" w:cs="Arial"/>
        </w:rPr>
        <w:t xml:space="preserve"> in order to be considered eligible</w:t>
      </w:r>
      <w:r w:rsidR="00F01E40" w:rsidRPr="00CE1772">
        <w:rPr>
          <w:rFonts w:ascii="Arial" w:hAnsi="Arial" w:cs="Arial"/>
        </w:rPr>
        <w:t xml:space="preserve">) and if so, whether any </w:t>
      </w:r>
      <w:r w:rsidR="007A21E3">
        <w:rPr>
          <w:rFonts w:ascii="Arial" w:hAnsi="Arial" w:cs="Arial"/>
        </w:rPr>
        <w:t xml:space="preserve">ongoing </w:t>
      </w:r>
      <w:r w:rsidR="00F01E40" w:rsidRPr="00CE1772">
        <w:rPr>
          <w:rFonts w:ascii="Arial" w:hAnsi="Arial" w:cs="Arial"/>
        </w:rPr>
        <w:t xml:space="preserve">duty </w:t>
      </w:r>
      <w:r w:rsidR="007A21E3">
        <w:rPr>
          <w:rFonts w:ascii="Arial" w:hAnsi="Arial" w:cs="Arial"/>
        </w:rPr>
        <w:t>may be</w:t>
      </w:r>
      <w:r w:rsidR="007A21E3" w:rsidRPr="00CE1772">
        <w:rPr>
          <w:rFonts w:ascii="Arial" w:hAnsi="Arial" w:cs="Arial"/>
        </w:rPr>
        <w:t xml:space="preserve"> </w:t>
      </w:r>
      <w:r w:rsidR="00F01E40" w:rsidRPr="00CE1772">
        <w:rPr>
          <w:rFonts w:ascii="Arial" w:hAnsi="Arial" w:cs="Arial"/>
        </w:rPr>
        <w:t xml:space="preserve">owed to them </w:t>
      </w:r>
      <w:r w:rsidR="007A21E3">
        <w:rPr>
          <w:rFonts w:ascii="Arial" w:hAnsi="Arial" w:cs="Arial"/>
        </w:rPr>
        <w:t>under homelessness legislation</w:t>
      </w:r>
      <w:r w:rsidR="00EE588C">
        <w:rPr>
          <w:rFonts w:ascii="Arial" w:hAnsi="Arial" w:cs="Arial"/>
        </w:rPr>
        <w:t>.</w:t>
      </w:r>
    </w:p>
    <w:p w14:paraId="7CC94A4E" w14:textId="77777777" w:rsidR="00EE588C" w:rsidRDefault="00EE588C" w:rsidP="00455281">
      <w:pPr>
        <w:pStyle w:val="NormalWeb"/>
        <w:spacing w:before="0" w:beforeAutospacing="0" w:after="0" w:afterAutospacing="0"/>
        <w:rPr>
          <w:rFonts w:ascii="Arial" w:hAnsi="Arial" w:cs="Arial"/>
        </w:rPr>
      </w:pPr>
    </w:p>
    <w:p w14:paraId="513482CD" w14:textId="77777777" w:rsidR="007A21E3" w:rsidRDefault="007A21E3" w:rsidP="00455281">
      <w:pPr>
        <w:pStyle w:val="NormalWeb"/>
        <w:spacing w:before="0" w:beforeAutospacing="0" w:after="0" w:afterAutospacing="0"/>
        <w:rPr>
          <w:rFonts w:ascii="Arial" w:hAnsi="Arial" w:cs="Arial"/>
        </w:rPr>
      </w:pPr>
      <w:r>
        <w:rPr>
          <w:rFonts w:ascii="Arial" w:hAnsi="Arial" w:cs="Arial"/>
        </w:rPr>
        <w:t>Any</w:t>
      </w:r>
      <w:r w:rsidR="00F01E40" w:rsidRPr="00CE1772">
        <w:rPr>
          <w:rFonts w:ascii="Arial" w:hAnsi="Arial" w:cs="Arial"/>
        </w:rPr>
        <w:t xml:space="preserve"> duty </w:t>
      </w:r>
      <w:r>
        <w:rPr>
          <w:rFonts w:ascii="Arial" w:hAnsi="Arial" w:cs="Arial"/>
        </w:rPr>
        <w:t xml:space="preserve">that may be </w:t>
      </w:r>
      <w:r w:rsidR="00F01E40" w:rsidRPr="00CE1772">
        <w:rPr>
          <w:rFonts w:ascii="Arial" w:hAnsi="Arial" w:cs="Arial"/>
        </w:rPr>
        <w:t>owed will depend on whether the applicant</w:t>
      </w:r>
      <w:r>
        <w:rPr>
          <w:rFonts w:ascii="Arial" w:hAnsi="Arial" w:cs="Arial"/>
        </w:rPr>
        <w:t xml:space="preserve"> is:</w:t>
      </w:r>
    </w:p>
    <w:p w14:paraId="668AE509" w14:textId="77777777" w:rsidR="007A21E3" w:rsidRDefault="007A21E3" w:rsidP="00455281">
      <w:pPr>
        <w:pStyle w:val="NormalWeb"/>
        <w:spacing w:before="0" w:beforeAutospacing="0" w:after="0" w:afterAutospacing="0"/>
        <w:rPr>
          <w:rFonts w:ascii="Arial" w:hAnsi="Arial" w:cs="Arial"/>
        </w:rPr>
      </w:pPr>
    </w:p>
    <w:p w14:paraId="7981800E" w14:textId="77777777" w:rsidR="007A21E3" w:rsidRDefault="007A21E3" w:rsidP="00362C94">
      <w:pPr>
        <w:pStyle w:val="NormalWeb"/>
        <w:numPr>
          <w:ilvl w:val="0"/>
          <w:numId w:val="29"/>
        </w:numPr>
        <w:spacing w:before="0" w:beforeAutospacing="0" w:after="0" w:afterAutospacing="0"/>
        <w:rPr>
          <w:rFonts w:ascii="Arial" w:hAnsi="Arial" w:cs="Arial"/>
        </w:rPr>
      </w:pPr>
      <w:r>
        <w:rPr>
          <w:rFonts w:ascii="Arial" w:hAnsi="Arial" w:cs="Arial"/>
        </w:rPr>
        <w:t>Homeless or threatened with homelessness</w:t>
      </w:r>
      <w:r w:rsidR="006F3420">
        <w:rPr>
          <w:rFonts w:ascii="Arial" w:hAnsi="Arial" w:cs="Arial"/>
        </w:rPr>
        <w:t>.</w:t>
      </w:r>
    </w:p>
    <w:p w14:paraId="781A879A" w14:textId="77777777" w:rsidR="007A21E3" w:rsidRDefault="007A21E3" w:rsidP="00362C94">
      <w:pPr>
        <w:pStyle w:val="NormalWeb"/>
        <w:numPr>
          <w:ilvl w:val="0"/>
          <w:numId w:val="29"/>
        </w:numPr>
        <w:spacing w:before="0" w:beforeAutospacing="0" w:after="0" w:afterAutospacing="0"/>
        <w:rPr>
          <w:rFonts w:ascii="Arial" w:hAnsi="Arial" w:cs="Arial"/>
        </w:rPr>
      </w:pPr>
      <w:r>
        <w:rPr>
          <w:rFonts w:ascii="Arial" w:hAnsi="Arial" w:cs="Arial"/>
        </w:rPr>
        <w:t>Eligible for assistance</w:t>
      </w:r>
      <w:r w:rsidR="006F3420">
        <w:rPr>
          <w:rFonts w:ascii="Arial" w:hAnsi="Arial" w:cs="Arial"/>
        </w:rPr>
        <w:t>.</w:t>
      </w:r>
    </w:p>
    <w:p w14:paraId="2CD11C27" w14:textId="77777777" w:rsidR="007A21E3" w:rsidRDefault="007A21E3" w:rsidP="00362C94">
      <w:pPr>
        <w:pStyle w:val="NormalWeb"/>
        <w:numPr>
          <w:ilvl w:val="0"/>
          <w:numId w:val="29"/>
        </w:numPr>
        <w:spacing w:before="0" w:beforeAutospacing="0" w:after="0" w:afterAutospacing="0"/>
        <w:rPr>
          <w:rFonts w:ascii="Arial" w:hAnsi="Arial" w:cs="Arial"/>
        </w:rPr>
      </w:pPr>
      <w:r>
        <w:rPr>
          <w:rFonts w:ascii="Arial" w:hAnsi="Arial" w:cs="Arial"/>
        </w:rPr>
        <w:t>In ‘Priority Need’</w:t>
      </w:r>
      <w:r w:rsidR="006F3420">
        <w:rPr>
          <w:rFonts w:ascii="Arial" w:hAnsi="Arial" w:cs="Arial"/>
        </w:rPr>
        <w:t>.</w:t>
      </w:r>
    </w:p>
    <w:p w14:paraId="6D31CBB9" w14:textId="77777777" w:rsidR="007A21E3" w:rsidRDefault="007A21E3" w:rsidP="00362C94">
      <w:pPr>
        <w:pStyle w:val="NormalWeb"/>
        <w:numPr>
          <w:ilvl w:val="0"/>
          <w:numId w:val="29"/>
        </w:numPr>
        <w:spacing w:before="0" w:beforeAutospacing="0" w:after="0" w:afterAutospacing="0"/>
        <w:rPr>
          <w:rFonts w:ascii="Arial" w:hAnsi="Arial" w:cs="Arial"/>
        </w:rPr>
      </w:pPr>
      <w:r>
        <w:rPr>
          <w:rFonts w:ascii="Arial" w:hAnsi="Arial" w:cs="Arial"/>
        </w:rPr>
        <w:t>Homeless as a result of a deliberate act or omission on their part (whether they are ‘intentionally homeless’</w:t>
      </w:r>
      <w:r w:rsidR="007A0E42">
        <w:rPr>
          <w:rFonts w:ascii="Arial" w:hAnsi="Arial" w:cs="Arial"/>
        </w:rPr>
        <w:t>)</w:t>
      </w:r>
      <w:r w:rsidR="006F3420">
        <w:rPr>
          <w:rFonts w:ascii="Arial" w:hAnsi="Arial" w:cs="Arial"/>
        </w:rPr>
        <w:t>.</w:t>
      </w:r>
    </w:p>
    <w:p w14:paraId="2A6163F5" w14:textId="77777777" w:rsidR="007A21E3" w:rsidRDefault="007A21E3" w:rsidP="00455281">
      <w:pPr>
        <w:pStyle w:val="NormalWeb"/>
        <w:spacing w:before="0" w:beforeAutospacing="0" w:after="0" w:afterAutospacing="0"/>
        <w:rPr>
          <w:rFonts w:ascii="Arial" w:hAnsi="Arial" w:cs="Arial"/>
        </w:rPr>
      </w:pPr>
    </w:p>
    <w:p w14:paraId="75446945" w14:textId="77777777" w:rsidR="00885F00" w:rsidRPr="00885F00" w:rsidRDefault="00ED1304" w:rsidP="00885F00">
      <w:pPr>
        <w:pStyle w:val="NormalWeb"/>
        <w:rPr>
          <w:rFonts w:ascii="Arial" w:hAnsi="Arial" w:cs="Arial"/>
        </w:rPr>
      </w:pPr>
      <w:r>
        <w:rPr>
          <w:rFonts w:ascii="Arial" w:hAnsi="Arial" w:cs="Arial"/>
        </w:rPr>
        <w:t>It is worth noting that t</w:t>
      </w:r>
      <w:r w:rsidR="007A21E3">
        <w:rPr>
          <w:rFonts w:ascii="Arial" w:hAnsi="Arial" w:cs="Arial"/>
        </w:rPr>
        <w:t xml:space="preserve">he local housing authority can also consider whether or not a person has </w:t>
      </w:r>
      <w:r>
        <w:rPr>
          <w:rFonts w:ascii="Arial" w:hAnsi="Arial" w:cs="Arial"/>
        </w:rPr>
        <w:t>a local connection to their area at certain stages in the assessment process</w:t>
      </w:r>
      <w:r w:rsidR="007A21E3">
        <w:rPr>
          <w:rFonts w:ascii="Arial" w:hAnsi="Arial" w:cs="Arial"/>
        </w:rPr>
        <w:t xml:space="preserve">. Local connection is prescribed in Part 7 of the Housing Act 1996 for these </w:t>
      </w:r>
      <w:r w:rsidR="007A21E3" w:rsidRPr="00CD6186">
        <w:rPr>
          <w:rFonts w:ascii="Arial" w:hAnsi="Arial" w:cs="Arial"/>
        </w:rPr>
        <w:t>purposes</w:t>
      </w:r>
      <w:r w:rsidR="000D7E8A">
        <w:rPr>
          <w:rFonts w:ascii="Arial" w:hAnsi="Arial" w:cs="Arial"/>
        </w:rPr>
        <w:t xml:space="preserve"> </w:t>
      </w:r>
      <w:r w:rsidR="00C92138">
        <w:rPr>
          <w:rFonts w:ascii="Arial" w:hAnsi="Arial" w:cs="Arial"/>
        </w:rPr>
        <w:t>to note there has been a</w:t>
      </w:r>
      <w:r w:rsidR="00CD6186">
        <w:rPr>
          <w:rFonts w:ascii="Arial" w:hAnsi="Arial" w:cs="Arial"/>
        </w:rPr>
        <w:t xml:space="preserve"> change in legislation</w:t>
      </w:r>
      <w:r w:rsidR="00C92138">
        <w:rPr>
          <w:rFonts w:ascii="Arial" w:hAnsi="Arial" w:cs="Arial"/>
        </w:rPr>
        <w:t xml:space="preserve">, where a </w:t>
      </w:r>
      <w:r w:rsidR="000D7E8A" w:rsidRPr="00885F00">
        <w:rPr>
          <w:rFonts w:ascii="Arial" w:hAnsi="Arial" w:cs="Arial"/>
        </w:rPr>
        <w:t>local connection no longer applies</w:t>
      </w:r>
      <w:r w:rsidR="000D7E8A">
        <w:rPr>
          <w:rFonts w:ascii="Arial" w:hAnsi="Arial" w:cs="Arial"/>
        </w:rPr>
        <w:t xml:space="preserve"> </w:t>
      </w:r>
      <w:r w:rsidR="00AC3819">
        <w:rPr>
          <w:rFonts w:ascii="Arial" w:hAnsi="Arial" w:cs="Arial"/>
        </w:rPr>
        <w:t>for domestic</w:t>
      </w:r>
      <w:r w:rsidR="00885F00" w:rsidRPr="00885F00">
        <w:rPr>
          <w:rFonts w:ascii="Arial" w:hAnsi="Arial" w:cs="Arial"/>
        </w:rPr>
        <w:t xml:space="preserve"> abuse victims/survivors</w:t>
      </w:r>
      <w:r w:rsidR="00C92138">
        <w:rPr>
          <w:rFonts w:ascii="Arial" w:hAnsi="Arial" w:cs="Arial"/>
        </w:rPr>
        <w:t>.</w:t>
      </w:r>
    </w:p>
    <w:p w14:paraId="5C876FE7" w14:textId="77777777" w:rsidR="007A21E3" w:rsidRDefault="007A21E3" w:rsidP="00455281">
      <w:pPr>
        <w:pStyle w:val="NormalWeb"/>
        <w:spacing w:before="0" w:beforeAutospacing="0" w:after="0" w:afterAutospacing="0"/>
        <w:rPr>
          <w:rFonts w:ascii="Arial" w:hAnsi="Arial" w:cs="Arial"/>
        </w:rPr>
      </w:pPr>
      <w:r>
        <w:rPr>
          <w:rFonts w:ascii="Arial" w:hAnsi="Arial" w:cs="Arial"/>
        </w:rPr>
        <w:t xml:space="preserve">Local connection should </w:t>
      </w:r>
      <w:r w:rsidR="00ED1304">
        <w:rPr>
          <w:rFonts w:ascii="Arial" w:hAnsi="Arial" w:cs="Arial"/>
        </w:rPr>
        <w:t xml:space="preserve">ordinarily </w:t>
      </w:r>
      <w:r>
        <w:rPr>
          <w:rFonts w:ascii="Arial" w:hAnsi="Arial" w:cs="Arial"/>
        </w:rPr>
        <w:t>only be considered in the latter stages of a local housing authority’s assessment and should not be used as a reason to deny a homeless person emergency accommodation if they are homeless and in priority need.</w:t>
      </w:r>
      <w:r w:rsidR="00ED1304">
        <w:rPr>
          <w:rFonts w:ascii="Arial" w:hAnsi="Arial" w:cs="Arial"/>
        </w:rPr>
        <w:t xml:space="preserve"> The explanation of duties included below highlights when local connection can be </w:t>
      </w:r>
      <w:proofErr w:type="gramStart"/>
      <w:r w:rsidR="00ED1304">
        <w:rPr>
          <w:rFonts w:ascii="Arial" w:hAnsi="Arial" w:cs="Arial"/>
        </w:rPr>
        <w:t>taken into account</w:t>
      </w:r>
      <w:proofErr w:type="gramEnd"/>
      <w:r w:rsidR="00ED1304">
        <w:rPr>
          <w:rFonts w:ascii="Arial" w:hAnsi="Arial" w:cs="Arial"/>
        </w:rPr>
        <w:t xml:space="preserve"> and duties referred accordingly.</w:t>
      </w:r>
    </w:p>
    <w:p w14:paraId="52DCEA3A" w14:textId="77777777" w:rsidR="007A21E3" w:rsidRDefault="007A21E3" w:rsidP="00455281">
      <w:pPr>
        <w:pStyle w:val="NormalWeb"/>
        <w:spacing w:before="0" w:beforeAutospacing="0" w:after="0" w:afterAutospacing="0"/>
        <w:rPr>
          <w:rFonts w:ascii="Arial" w:hAnsi="Arial" w:cs="Arial"/>
        </w:rPr>
      </w:pPr>
    </w:p>
    <w:p w14:paraId="00128FD6" w14:textId="77777777" w:rsidR="007A21E3" w:rsidRDefault="007A21E3" w:rsidP="00455281">
      <w:pPr>
        <w:pStyle w:val="NormalWeb"/>
        <w:spacing w:before="0" w:beforeAutospacing="0" w:after="0" w:afterAutospacing="0"/>
        <w:rPr>
          <w:rFonts w:ascii="Arial" w:hAnsi="Arial" w:cs="Arial"/>
        </w:rPr>
      </w:pPr>
      <w:r w:rsidRPr="006A5C4B">
        <w:rPr>
          <w:rFonts w:ascii="Arial" w:hAnsi="Arial" w:cs="Arial"/>
        </w:rPr>
        <w:t>For people who are considered to have no local connection to the area they have approached for assistance</w:t>
      </w:r>
      <w:r>
        <w:rPr>
          <w:rFonts w:ascii="Arial" w:hAnsi="Arial" w:cs="Arial"/>
        </w:rPr>
        <w:t xml:space="preserve"> but do have a local connection to the area of another local housing authority, </w:t>
      </w:r>
      <w:r w:rsidR="00ED1304">
        <w:rPr>
          <w:rFonts w:ascii="Arial" w:hAnsi="Arial" w:cs="Arial"/>
        </w:rPr>
        <w:t xml:space="preserve">there are some instances whereby </w:t>
      </w:r>
      <w:r>
        <w:rPr>
          <w:rFonts w:ascii="Arial" w:hAnsi="Arial" w:cs="Arial"/>
        </w:rPr>
        <w:t>the duties under homelessness legislation can be referred to the area where the local connection can be demonstrated. For those people who may have no connection to any local housing authority area, the local connection referral process cannot be applied. For those who have a local connection to more than one area, the person can choose in which of those areas they would like the local housing authority to refer them.</w:t>
      </w:r>
    </w:p>
    <w:p w14:paraId="6324B345" w14:textId="77777777" w:rsidR="00F01E40" w:rsidRDefault="00F01E40" w:rsidP="00455281">
      <w:pPr>
        <w:pStyle w:val="NormalWeb"/>
        <w:spacing w:before="0" w:beforeAutospacing="0" w:after="0" w:afterAutospacing="0"/>
        <w:rPr>
          <w:rFonts w:ascii="Arial" w:hAnsi="Arial" w:cs="Arial"/>
          <w:color w:val="0B0C0C"/>
          <w:shd w:val="clear" w:color="auto" w:fill="FFFFFF"/>
        </w:rPr>
      </w:pPr>
    </w:p>
    <w:p w14:paraId="11FE568E" w14:textId="77777777" w:rsidR="007A21E3" w:rsidRDefault="007A21E3" w:rsidP="00455281">
      <w:pPr>
        <w:pStyle w:val="NormalWeb"/>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The Homelessness Reduction Act 2017 introduced new duties to Part 7 of the Housing Act 1996. These include:</w:t>
      </w:r>
    </w:p>
    <w:p w14:paraId="654B49B2" w14:textId="77777777" w:rsidR="007A21E3" w:rsidRDefault="007A21E3" w:rsidP="00455281">
      <w:pPr>
        <w:pStyle w:val="NormalWeb"/>
        <w:spacing w:before="0" w:beforeAutospacing="0" w:after="0" w:afterAutospacing="0"/>
        <w:rPr>
          <w:rFonts w:ascii="Arial" w:hAnsi="Arial" w:cs="Arial"/>
          <w:color w:val="0B0C0C"/>
          <w:shd w:val="clear" w:color="auto" w:fill="FFFFFF"/>
        </w:rPr>
      </w:pPr>
    </w:p>
    <w:p w14:paraId="14570FC7" w14:textId="77777777" w:rsidR="0091476A" w:rsidRDefault="007A21E3" w:rsidP="0091476A">
      <w:pPr>
        <w:pStyle w:val="NormalWeb"/>
        <w:numPr>
          <w:ilvl w:val="0"/>
          <w:numId w:val="30"/>
        </w:numPr>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 xml:space="preserve">Where an eligible person is threatened with homelessness within 56 days, the local housing authority must </w:t>
      </w:r>
      <w:r w:rsidR="00CC21AC">
        <w:rPr>
          <w:rFonts w:ascii="Arial" w:hAnsi="Arial" w:cs="Arial"/>
          <w:color w:val="0B0C0C"/>
          <w:shd w:val="clear" w:color="auto" w:fill="FFFFFF"/>
        </w:rPr>
        <w:t>work with them to prevent</w:t>
      </w:r>
      <w:r w:rsidR="00ED1304">
        <w:rPr>
          <w:rFonts w:ascii="Arial" w:hAnsi="Arial" w:cs="Arial"/>
          <w:color w:val="0B0C0C"/>
          <w:shd w:val="clear" w:color="auto" w:fill="FFFFFF"/>
        </w:rPr>
        <w:t xml:space="preserve"> them from becoming homeless. (Whether or not the person has a local connection to the area they </w:t>
      </w:r>
      <w:r w:rsidR="00ED1304" w:rsidRPr="0091476A">
        <w:rPr>
          <w:rFonts w:ascii="Arial" w:hAnsi="Arial" w:cs="Arial"/>
          <w:color w:val="0B0C0C"/>
          <w:shd w:val="clear" w:color="auto" w:fill="FFFFFF"/>
        </w:rPr>
        <w:t>present is not a factor that the local housing authority should consider under this duty).</w:t>
      </w:r>
    </w:p>
    <w:p w14:paraId="6B04FE29" w14:textId="77777777" w:rsidR="007A21E3" w:rsidRPr="0091476A" w:rsidRDefault="007A21E3" w:rsidP="0091476A">
      <w:pPr>
        <w:pStyle w:val="NormalWeb"/>
        <w:numPr>
          <w:ilvl w:val="0"/>
          <w:numId w:val="30"/>
        </w:numPr>
        <w:spacing w:before="0" w:beforeAutospacing="0" w:after="0" w:afterAutospacing="0"/>
        <w:rPr>
          <w:rFonts w:ascii="Arial" w:hAnsi="Arial" w:cs="Arial"/>
          <w:color w:val="0B0C0C"/>
          <w:shd w:val="clear" w:color="auto" w:fill="FFFFFF"/>
        </w:rPr>
      </w:pPr>
      <w:r w:rsidRPr="0091476A">
        <w:rPr>
          <w:rFonts w:ascii="Arial" w:hAnsi="Arial" w:cs="Arial"/>
          <w:color w:val="0B0C0C"/>
          <w:shd w:val="clear" w:color="auto" w:fill="FFFFFF"/>
        </w:rPr>
        <w:t>Where an eligible person is homeless</w:t>
      </w:r>
      <w:r w:rsidR="00CC21AC" w:rsidRPr="0091476A">
        <w:rPr>
          <w:rFonts w:ascii="Arial" w:hAnsi="Arial" w:cs="Arial"/>
          <w:color w:val="0B0C0C"/>
          <w:shd w:val="clear" w:color="auto" w:fill="FFFFFF"/>
        </w:rPr>
        <w:t xml:space="preserve"> or becomes homeless</w:t>
      </w:r>
      <w:r w:rsidRPr="0091476A">
        <w:rPr>
          <w:rFonts w:ascii="Arial" w:hAnsi="Arial" w:cs="Arial"/>
          <w:color w:val="0B0C0C"/>
          <w:shd w:val="clear" w:color="auto" w:fill="FFFFFF"/>
        </w:rPr>
        <w:t xml:space="preserve">, the local housing authority must secure emergency accommodation for them </w:t>
      </w:r>
      <w:r w:rsidR="00CC21AC" w:rsidRPr="0091476A">
        <w:rPr>
          <w:rFonts w:ascii="Arial" w:hAnsi="Arial" w:cs="Arial"/>
          <w:color w:val="0B0C0C"/>
          <w:shd w:val="clear" w:color="auto" w:fill="FFFFFF"/>
        </w:rPr>
        <w:t>where</w:t>
      </w:r>
      <w:r w:rsidRPr="0091476A">
        <w:rPr>
          <w:rFonts w:ascii="Arial" w:hAnsi="Arial" w:cs="Arial"/>
          <w:color w:val="0B0C0C"/>
          <w:shd w:val="clear" w:color="auto" w:fill="FFFFFF"/>
        </w:rPr>
        <w:t xml:space="preserve"> </w:t>
      </w:r>
      <w:r w:rsidRPr="0091476A">
        <w:rPr>
          <w:rFonts w:ascii="Arial" w:hAnsi="Arial" w:cs="Arial"/>
          <w:color w:val="0B0C0C"/>
          <w:shd w:val="clear" w:color="auto" w:fill="FFFFFF"/>
        </w:rPr>
        <w:lastRenderedPageBreak/>
        <w:t xml:space="preserve">there is </w:t>
      </w:r>
      <w:r w:rsidR="00CC21AC" w:rsidRPr="0091476A">
        <w:rPr>
          <w:rFonts w:ascii="Arial" w:hAnsi="Arial" w:cs="Arial"/>
          <w:color w:val="0B0C0C"/>
          <w:shd w:val="clear" w:color="auto" w:fill="FFFFFF"/>
        </w:rPr>
        <w:t xml:space="preserve">any </w:t>
      </w:r>
      <w:r w:rsidRPr="0091476A">
        <w:rPr>
          <w:rFonts w:ascii="Arial" w:hAnsi="Arial" w:cs="Arial"/>
          <w:color w:val="0B0C0C"/>
          <w:shd w:val="clear" w:color="auto" w:fill="FFFFFF"/>
        </w:rPr>
        <w:t xml:space="preserve">reason to believe </w:t>
      </w:r>
      <w:r w:rsidR="00CC21AC" w:rsidRPr="0091476A">
        <w:rPr>
          <w:rFonts w:ascii="Arial" w:hAnsi="Arial" w:cs="Arial"/>
          <w:color w:val="0B0C0C"/>
          <w:shd w:val="clear" w:color="auto" w:fill="FFFFFF"/>
        </w:rPr>
        <w:t>that</w:t>
      </w:r>
      <w:r w:rsidRPr="0091476A">
        <w:rPr>
          <w:rFonts w:ascii="Arial" w:hAnsi="Arial" w:cs="Arial"/>
          <w:color w:val="0B0C0C"/>
          <w:shd w:val="clear" w:color="auto" w:fill="FFFFFF"/>
        </w:rPr>
        <w:t xml:space="preserve"> p</w:t>
      </w:r>
      <w:r w:rsidR="00CC21AC" w:rsidRPr="0091476A">
        <w:rPr>
          <w:rFonts w:ascii="Arial" w:hAnsi="Arial" w:cs="Arial"/>
          <w:color w:val="0B0C0C"/>
          <w:shd w:val="clear" w:color="auto" w:fill="FFFFFF"/>
        </w:rPr>
        <w:t>erson may be in ‘priority need’. For all households who are homeless, regardless of whether or not they fulfil priority need, there is a duty on the local housing authority to work with them to relieve their homelessness for a period of 56 days.</w:t>
      </w:r>
      <w:r w:rsidR="00ED1304" w:rsidRPr="0091476A">
        <w:rPr>
          <w:rFonts w:ascii="Arial" w:hAnsi="Arial" w:cs="Arial"/>
          <w:color w:val="0B0C0C"/>
          <w:shd w:val="clear" w:color="auto" w:fill="FFFFFF"/>
        </w:rPr>
        <w:t xml:space="preserve"> (Local connection can be considered under this duty and duties referred accordingly where appropriate).</w:t>
      </w:r>
      <w:r w:rsidR="00D41EFB" w:rsidRPr="0091476A">
        <w:rPr>
          <w:rFonts w:ascii="Arial" w:hAnsi="Arial" w:cs="Arial"/>
          <w:color w:val="0B0C0C"/>
          <w:shd w:val="clear" w:color="auto" w:fill="FFFFFF"/>
        </w:rPr>
        <w:t xml:space="preserve"> </w:t>
      </w:r>
      <w:r w:rsidR="00EC7726" w:rsidRPr="0091476A">
        <w:rPr>
          <w:rFonts w:ascii="Arial" w:hAnsi="Arial" w:cs="Arial"/>
          <w:color w:val="0B0C0C"/>
          <w:shd w:val="clear" w:color="auto" w:fill="FFFFFF"/>
        </w:rPr>
        <w:t>This can include refuge accommodation for victims/</w:t>
      </w:r>
      <w:r w:rsidR="00CE0C18" w:rsidRPr="0091476A">
        <w:rPr>
          <w:rFonts w:ascii="Arial" w:hAnsi="Arial" w:cs="Arial"/>
          <w:color w:val="0B0C0C"/>
          <w:shd w:val="clear" w:color="auto" w:fill="FFFFFF"/>
        </w:rPr>
        <w:t>survivors</w:t>
      </w:r>
      <w:r w:rsidR="00EC7726" w:rsidRPr="0091476A">
        <w:rPr>
          <w:rFonts w:ascii="Arial" w:hAnsi="Arial" w:cs="Arial"/>
          <w:color w:val="0B0C0C"/>
          <w:shd w:val="clear" w:color="auto" w:fill="FFFFFF"/>
        </w:rPr>
        <w:t xml:space="preserve"> of</w:t>
      </w:r>
      <w:r w:rsidR="00FC09E0" w:rsidRPr="0091476A">
        <w:rPr>
          <w:rFonts w:ascii="Arial" w:hAnsi="Arial" w:cs="Arial"/>
          <w:color w:val="0B0C0C"/>
          <w:shd w:val="clear" w:color="auto" w:fill="FFFFFF"/>
        </w:rPr>
        <w:t xml:space="preserve"> Domestic </w:t>
      </w:r>
      <w:proofErr w:type="gramStart"/>
      <w:r w:rsidR="00FC09E0" w:rsidRPr="0091476A">
        <w:rPr>
          <w:rFonts w:ascii="Arial" w:hAnsi="Arial" w:cs="Arial"/>
          <w:color w:val="0B0C0C"/>
          <w:shd w:val="clear" w:color="auto" w:fill="FFFFFF"/>
        </w:rPr>
        <w:t>Abuse,</w:t>
      </w:r>
      <w:proofErr w:type="gramEnd"/>
      <w:r w:rsidR="00FC09E0" w:rsidRPr="0091476A">
        <w:rPr>
          <w:rFonts w:ascii="Arial" w:hAnsi="Arial" w:cs="Arial"/>
          <w:color w:val="0B0C0C"/>
          <w:shd w:val="clear" w:color="auto" w:fill="FFFFFF"/>
        </w:rPr>
        <w:t xml:space="preserve"> this can be outside the borough.</w:t>
      </w:r>
    </w:p>
    <w:p w14:paraId="399765ED" w14:textId="77777777" w:rsidR="00CC21AC" w:rsidRPr="006A5C4B" w:rsidRDefault="00CC21AC" w:rsidP="00362C94">
      <w:pPr>
        <w:pStyle w:val="NormalWeb"/>
        <w:numPr>
          <w:ilvl w:val="0"/>
          <w:numId w:val="30"/>
        </w:numPr>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 xml:space="preserve">The law does not require a local housing authority to provide emergency accommodation for any person where it is satisfied that they are not in priority need, even where that person may be homeless. It is, however, good practice for the local housing authority to intervene to prevent incidences of rough sleeping. </w:t>
      </w:r>
      <w:r w:rsidR="00ED1304">
        <w:rPr>
          <w:rFonts w:ascii="Arial" w:hAnsi="Arial" w:cs="Arial"/>
          <w:color w:val="0B0C0C"/>
          <w:shd w:val="clear" w:color="auto" w:fill="FFFFFF"/>
        </w:rPr>
        <w:t xml:space="preserve">“Priority Need” is explained in more detail </w:t>
      </w:r>
      <w:r w:rsidR="00ED1304" w:rsidRPr="006A5C4B">
        <w:rPr>
          <w:rFonts w:ascii="Arial" w:hAnsi="Arial" w:cs="Arial"/>
          <w:color w:val="0B0C0C"/>
          <w:shd w:val="clear" w:color="auto" w:fill="FFFFFF"/>
        </w:rPr>
        <w:t>later in this briefing note.</w:t>
      </w:r>
    </w:p>
    <w:p w14:paraId="002E18D5" w14:textId="77777777" w:rsidR="00CC21AC" w:rsidRDefault="00CC21AC" w:rsidP="00362C94">
      <w:pPr>
        <w:pStyle w:val="NormalWeb"/>
        <w:numPr>
          <w:ilvl w:val="0"/>
          <w:numId w:val="30"/>
        </w:numPr>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 xml:space="preserve">Both the duty to prevent homelessness, and the duty to relieve homelessness, require local housing authorities to undertake assessments of household needs, and agree steps with </w:t>
      </w:r>
      <w:r w:rsidR="00ED1304">
        <w:rPr>
          <w:rFonts w:ascii="Arial" w:hAnsi="Arial" w:cs="Arial"/>
          <w:color w:val="0B0C0C"/>
          <w:shd w:val="clear" w:color="auto" w:fill="FFFFFF"/>
        </w:rPr>
        <w:t>the household. These ‘personal housing plans’ should</w:t>
      </w:r>
      <w:r>
        <w:rPr>
          <w:rFonts w:ascii="Arial" w:hAnsi="Arial" w:cs="Arial"/>
          <w:color w:val="0B0C0C"/>
          <w:shd w:val="clear" w:color="auto" w:fill="FFFFFF"/>
        </w:rPr>
        <w:t xml:space="preserve"> include actions the person should take, and actions the local housing authority should take, in their efforts to resolve the presenting situation. </w:t>
      </w:r>
    </w:p>
    <w:p w14:paraId="037B4DCB" w14:textId="77777777" w:rsidR="00D500B9" w:rsidRDefault="00D500B9" w:rsidP="00362C94">
      <w:pPr>
        <w:pStyle w:val="NormalWeb"/>
        <w:numPr>
          <w:ilvl w:val="0"/>
          <w:numId w:val="30"/>
        </w:numPr>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 xml:space="preserve">The local housing authority may end its homelessness duties to a household where it considers they are wilfully uncooperative with efforts made to either prevent </w:t>
      </w:r>
      <w:r w:rsidRPr="00E97077">
        <w:rPr>
          <w:rFonts w:ascii="Arial" w:hAnsi="Arial" w:cs="Arial"/>
          <w:color w:val="0B0C0C"/>
          <w:shd w:val="clear" w:color="auto" w:fill="FFFFFF"/>
        </w:rPr>
        <w:t>or relieve homelessness.</w:t>
      </w:r>
    </w:p>
    <w:p w14:paraId="2C6410E2" w14:textId="31B0710C" w:rsidR="00CC21AC" w:rsidRDefault="00CC21AC" w:rsidP="00362C94">
      <w:pPr>
        <w:pStyle w:val="NormalWeb"/>
        <w:numPr>
          <w:ilvl w:val="0"/>
          <w:numId w:val="30"/>
        </w:numPr>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 xml:space="preserve">For those households for whom homelessness cannot be prevented or relieved under either (or both) of these duties, </w:t>
      </w:r>
      <w:r w:rsidR="004144F1">
        <w:rPr>
          <w:rFonts w:ascii="Arial" w:hAnsi="Arial" w:cs="Arial"/>
          <w:color w:val="0B0C0C"/>
          <w:shd w:val="clear" w:color="auto" w:fill="FFFFFF"/>
        </w:rPr>
        <w:t>the local</w:t>
      </w:r>
      <w:r>
        <w:rPr>
          <w:rFonts w:ascii="Arial" w:hAnsi="Arial" w:cs="Arial"/>
          <w:color w:val="0B0C0C"/>
          <w:shd w:val="clear" w:color="auto" w:fill="FFFFFF"/>
        </w:rPr>
        <w:t xml:space="preserve"> housing authority must consider whether or not any </w:t>
      </w:r>
      <w:r w:rsidR="004144F1">
        <w:rPr>
          <w:rFonts w:ascii="Arial" w:hAnsi="Arial" w:cs="Arial"/>
          <w:color w:val="0B0C0C"/>
          <w:shd w:val="clear" w:color="auto" w:fill="FFFFFF"/>
        </w:rPr>
        <w:t>longer-term</w:t>
      </w:r>
      <w:r>
        <w:rPr>
          <w:rFonts w:ascii="Arial" w:hAnsi="Arial" w:cs="Arial"/>
          <w:color w:val="0B0C0C"/>
          <w:shd w:val="clear" w:color="auto" w:fill="FFFFFF"/>
        </w:rPr>
        <w:t xml:space="preserve"> duty may be owed. This </w:t>
      </w:r>
      <w:r w:rsidR="004144F1">
        <w:rPr>
          <w:rFonts w:ascii="Arial" w:hAnsi="Arial" w:cs="Arial"/>
          <w:color w:val="0B0C0C"/>
          <w:shd w:val="clear" w:color="auto" w:fill="FFFFFF"/>
        </w:rPr>
        <w:t>longer-term</w:t>
      </w:r>
      <w:r>
        <w:rPr>
          <w:rFonts w:ascii="Arial" w:hAnsi="Arial" w:cs="Arial"/>
          <w:color w:val="0B0C0C"/>
          <w:shd w:val="clear" w:color="auto" w:fill="FFFFFF"/>
        </w:rPr>
        <w:t xml:space="preserve"> duty is known as the ‘main housing duty’</w:t>
      </w:r>
      <w:r w:rsidR="006C3E7E">
        <w:rPr>
          <w:rFonts w:ascii="Arial" w:hAnsi="Arial" w:cs="Arial"/>
          <w:color w:val="0B0C0C"/>
          <w:shd w:val="clear" w:color="auto" w:fill="FFFFFF"/>
        </w:rPr>
        <w:t xml:space="preserve">, this follows the </w:t>
      </w:r>
      <w:proofErr w:type="gramStart"/>
      <w:r w:rsidR="008C541F">
        <w:rPr>
          <w:rFonts w:ascii="Arial" w:hAnsi="Arial" w:cs="Arial"/>
          <w:color w:val="0B0C0C"/>
          <w:shd w:val="clear" w:color="auto" w:fill="FFFFFF"/>
        </w:rPr>
        <w:t>56 day</w:t>
      </w:r>
      <w:proofErr w:type="gramEnd"/>
      <w:r w:rsidR="008C541F">
        <w:rPr>
          <w:rFonts w:ascii="Arial" w:hAnsi="Arial" w:cs="Arial"/>
          <w:color w:val="0B0C0C"/>
          <w:shd w:val="clear" w:color="auto" w:fill="FFFFFF"/>
        </w:rPr>
        <w:t xml:space="preserve"> relief duty.</w:t>
      </w:r>
      <w:r>
        <w:rPr>
          <w:rFonts w:ascii="Arial" w:hAnsi="Arial" w:cs="Arial"/>
          <w:color w:val="0B0C0C"/>
          <w:shd w:val="clear" w:color="auto" w:fill="FFFFFF"/>
        </w:rPr>
        <w:t xml:space="preserve"> When assessing whether or not the main housing duty may be owed, the local authority will consider whether or not the person or household</w:t>
      </w:r>
      <w:r w:rsidR="00ED1304">
        <w:rPr>
          <w:rFonts w:ascii="Arial" w:hAnsi="Arial" w:cs="Arial"/>
          <w:color w:val="0B0C0C"/>
          <w:shd w:val="clear" w:color="auto" w:fill="FFFFFF"/>
        </w:rPr>
        <w:t xml:space="preserve"> are in priority need and whether they</w:t>
      </w:r>
      <w:r>
        <w:rPr>
          <w:rFonts w:ascii="Arial" w:hAnsi="Arial" w:cs="Arial"/>
          <w:color w:val="0B0C0C"/>
          <w:shd w:val="clear" w:color="auto" w:fill="FFFFFF"/>
        </w:rPr>
        <w:t xml:space="preserve"> may have become ‘intentionally homeless’ (this means</w:t>
      </w:r>
      <w:r w:rsidR="001726E2">
        <w:rPr>
          <w:rFonts w:ascii="Arial" w:hAnsi="Arial" w:cs="Arial"/>
          <w:color w:val="0B0C0C"/>
          <w:shd w:val="clear" w:color="auto" w:fill="FFFFFF"/>
        </w:rPr>
        <w:t>, essentially,</w:t>
      </w:r>
      <w:r>
        <w:rPr>
          <w:rFonts w:ascii="Arial" w:hAnsi="Arial" w:cs="Arial"/>
          <w:color w:val="0B0C0C"/>
          <w:shd w:val="clear" w:color="auto" w:fill="FFFFFF"/>
        </w:rPr>
        <w:t xml:space="preserve"> that they have become homeless through some </w:t>
      </w:r>
      <w:r w:rsidR="0090447B">
        <w:rPr>
          <w:rFonts w:ascii="Arial" w:hAnsi="Arial" w:cs="Arial"/>
          <w:color w:val="0B0C0C"/>
          <w:shd w:val="clear" w:color="auto" w:fill="FFFFFF"/>
        </w:rPr>
        <w:t xml:space="preserve">poor decision </w:t>
      </w:r>
      <w:r>
        <w:rPr>
          <w:rFonts w:ascii="Arial" w:hAnsi="Arial" w:cs="Arial"/>
          <w:color w:val="0B0C0C"/>
          <w:shd w:val="clear" w:color="auto" w:fill="FFFFFF"/>
        </w:rPr>
        <w:t xml:space="preserve">of their own). </w:t>
      </w:r>
    </w:p>
    <w:p w14:paraId="15E86F6E" w14:textId="77777777" w:rsidR="00CC21AC" w:rsidRDefault="00CC21AC" w:rsidP="00362C94">
      <w:pPr>
        <w:pStyle w:val="NormalWeb"/>
        <w:numPr>
          <w:ilvl w:val="0"/>
          <w:numId w:val="30"/>
        </w:numPr>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 xml:space="preserve">Households who are found to be homeless, eligible, in priority need but homeless intentionally, are not owed the main housing duty and the local housing authority </w:t>
      </w:r>
      <w:r w:rsidR="00D500B9">
        <w:rPr>
          <w:rFonts w:ascii="Arial" w:hAnsi="Arial" w:cs="Arial"/>
          <w:color w:val="0B0C0C"/>
          <w:shd w:val="clear" w:color="auto" w:fill="FFFFFF"/>
        </w:rPr>
        <w:t xml:space="preserve">may </w:t>
      </w:r>
      <w:r>
        <w:rPr>
          <w:rFonts w:ascii="Arial" w:hAnsi="Arial" w:cs="Arial"/>
          <w:color w:val="0B0C0C"/>
          <w:shd w:val="clear" w:color="auto" w:fill="FFFFFF"/>
        </w:rPr>
        <w:t>seek to discharge its homelessness duties</w:t>
      </w:r>
      <w:r w:rsidR="00D500B9">
        <w:rPr>
          <w:rFonts w:ascii="Arial" w:hAnsi="Arial" w:cs="Arial"/>
          <w:color w:val="0B0C0C"/>
          <w:shd w:val="clear" w:color="auto" w:fill="FFFFFF"/>
        </w:rPr>
        <w:t xml:space="preserve">, including </w:t>
      </w:r>
      <w:proofErr w:type="gramStart"/>
      <w:r w:rsidR="00D500B9">
        <w:rPr>
          <w:rFonts w:ascii="Arial" w:hAnsi="Arial" w:cs="Arial"/>
          <w:color w:val="0B0C0C"/>
          <w:shd w:val="clear" w:color="auto" w:fill="FFFFFF"/>
        </w:rPr>
        <w:t>br</w:t>
      </w:r>
      <w:r w:rsidR="00BE1710">
        <w:rPr>
          <w:rFonts w:ascii="Arial" w:hAnsi="Arial" w:cs="Arial"/>
          <w:color w:val="0B0C0C"/>
          <w:shd w:val="clear" w:color="auto" w:fill="FFFFFF"/>
        </w:rPr>
        <w:t>inging to an end</w:t>
      </w:r>
      <w:proofErr w:type="gramEnd"/>
      <w:r w:rsidR="00BE1710">
        <w:rPr>
          <w:rFonts w:ascii="Arial" w:hAnsi="Arial" w:cs="Arial"/>
          <w:color w:val="0B0C0C"/>
          <w:shd w:val="clear" w:color="auto" w:fill="FFFFFF"/>
        </w:rPr>
        <w:t xml:space="preserve"> any period</w:t>
      </w:r>
      <w:r w:rsidR="00D500B9">
        <w:rPr>
          <w:rFonts w:ascii="Arial" w:hAnsi="Arial" w:cs="Arial"/>
          <w:color w:val="0B0C0C"/>
          <w:shd w:val="clear" w:color="auto" w:fill="FFFFFF"/>
        </w:rPr>
        <w:t xml:space="preserve"> of temporary accommodation</w:t>
      </w:r>
      <w:r w:rsidR="00ED1304">
        <w:rPr>
          <w:rFonts w:ascii="Arial" w:hAnsi="Arial" w:cs="Arial"/>
          <w:color w:val="0B0C0C"/>
          <w:shd w:val="clear" w:color="auto" w:fill="FFFFFF"/>
        </w:rPr>
        <w:t xml:space="preserve"> provided for the household</w:t>
      </w:r>
      <w:r>
        <w:rPr>
          <w:rFonts w:ascii="Arial" w:hAnsi="Arial" w:cs="Arial"/>
          <w:color w:val="0B0C0C"/>
          <w:shd w:val="clear" w:color="auto" w:fill="FFFFFF"/>
        </w:rPr>
        <w:t xml:space="preserve">. </w:t>
      </w:r>
    </w:p>
    <w:p w14:paraId="11077A89" w14:textId="77777777" w:rsidR="00CC21AC" w:rsidRDefault="00ED1304" w:rsidP="00362C94">
      <w:pPr>
        <w:pStyle w:val="NormalWeb"/>
        <w:numPr>
          <w:ilvl w:val="0"/>
          <w:numId w:val="30"/>
        </w:numPr>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Households</w:t>
      </w:r>
      <w:r w:rsidR="00CC21AC">
        <w:rPr>
          <w:rFonts w:ascii="Arial" w:hAnsi="Arial" w:cs="Arial"/>
          <w:color w:val="0B0C0C"/>
          <w:shd w:val="clear" w:color="auto" w:fill="FFFFFF"/>
        </w:rPr>
        <w:t xml:space="preserve"> found to be homeless, eligible, in priority need and not homeless intentionally, </w:t>
      </w:r>
      <w:r w:rsidR="00D500B9">
        <w:rPr>
          <w:rFonts w:ascii="Arial" w:hAnsi="Arial" w:cs="Arial"/>
          <w:color w:val="0B0C0C"/>
          <w:shd w:val="clear" w:color="auto" w:fill="FFFFFF"/>
        </w:rPr>
        <w:t>will</w:t>
      </w:r>
      <w:r w:rsidR="00CC21AC">
        <w:rPr>
          <w:rFonts w:ascii="Arial" w:hAnsi="Arial" w:cs="Arial"/>
          <w:color w:val="0B0C0C"/>
          <w:shd w:val="clear" w:color="auto" w:fill="FFFFFF"/>
        </w:rPr>
        <w:t xml:space="preserve"> be subject to an ongoing duty to provide temporary accommodation whilst working with the </w:t>
      </w:r>
      <w:r w:rsidR="00D500B9">
        <w:rPr>
          <w:rFonts w:ascii="Arial" w:hAnsi="Arial" w:cs="Arial"/>
          <w:color w:val="0B0C0C"/>
          <w:shd w:val="clear" w:color="auto" w:fill="FFFFFF"/>
        </w:rPr>
        <w:t xml:space="preserve">local housing authority </w:t>
      </w:r>
      <w:r w:rsidR="00CC21AC">
        <w:rPr>
          <w:rFonts w:ascii="Arial" w:hAnsi="Arial" w:cs="Arial"/>
          <w:color w:val="0B0C0C"/>
          <w:shd w:val="clear" w:color="auto" w:fill="FFFFFF"/>
        </w:rPr>
        <w:t xml:space="preserve">to secure a settled housing solution. </w:t>
      </w:r>
      <w:r w:rsidR="00D500B9">
        <w:rPr>
          <w:rFonts w:ascii="Arial" w:hAnsi="Arial" w:cs="Arial"/>
          <w:color w:val="0B0C0C"/>
          <w:shd w:val="clear" w:color="auto" w:fill="FFFFFF"/>
        </w:rPr>
        <w:t>Once a settled housing solution has been identified, the main housing duty may come to an end.</w:t>
      </w:r>
      <w:r>
        <w:rPr>
          <w:rFonts w:ascii="Arial" w:hAnsi="Arial" w:cs="Arial"/>
          <w:color w:val="0B0C0C"/>
          <w:shd w:val="clear" w:color="auto" w:fill="FFFFFF"/>
        </w:rPr>
        <w:t xml:space="preserve"> (Local connection can be considered at the point of main duty acceptance, and the duty referred accordingly in appropriate cases). </w:t>
      </w:r>
    </w:p>
    <w:p w14:paraId="66F49200" w14:textId="77777777" w:rsidR="007A21E3" w:rsidRDefault="007A21E3" w:rsidP="00455281">
      <w:pPr>
        <w:pStyle w:val="NormalWeb"/>
        <w:spacing w:before="0" w:beforeAutospacing="0" w:after="0" w:afterAutospacing="0"/>
        <w:rPr>
          <w:rFonts w:ascii="Arial" w:hAnsi="Arial" w:cs="Arial"/>
          <w:color w:val="0B0C0C"/>
          <w:shd w:val="clear" w:color="auto" w:fill="FFFFFF"/>
        </w:rPr>
      </w:pPr>
    </w:p>
    <w:p w14:paraId="4F920359" w14:textId="77777777" w:rsidR="00D500B9" w:rsidRDefault="00D500B9" w:rsidP="00455281">
      <w:pPr>
        <w:pStyle w:val="NormalWeb"/>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This</w:t>
      </w:r>
      <w:r w:rsidR="00ED1304">
        <w:rPr>
          <w:rFonts w:ascii="Arial" w:hAnsi="Arial" w:cs="Arial"/>
          <w:color w:val="0B0C0C"/>
          <w:shd w:val="clear" w:color="auto" w:fill="FFFFFF"/>
        </w:rPr>
        <w:t xml:space="preserve"> section has provided</w:t>
      </w:r>
      <w:r>
        <w:rPr>
          <w:rFonts w:ascii="Arial" w:hAnsi="Arial" w:cs="Arial"/>
          <w:color w:val="0B0C0C"/>
          <w:shd w:val="clear" w:color="auto" w:fill="FFFFFF"/>
        </w:rPr>
        <w:t xml:space="preserve"> a very brief overview of </w:t>
      </w:r>
      <w:r w:rsidR="00ED1304">
        <w:rPr>
          <w:rFonts w:ascii="Arial" w:hAnsi="Arial" w:cs="Arial"/>
          <w:color w:val="0B0C0C"/>
          <w:shd w:val="clear" w:color="auto" w:fill="FFFFFF"/>
        </w:rPr>
        <w:t>a complex area of law as it relates to local housing authority h</w:t>
      </w:r>
      <w:r>
        <w:rPr>
          <w:rFonts w:ascii="Arial" w:hAnsi="Arial" w:cs="Arial"/>
          <w:color w:val="0B0C0C"/>
          <w:shd w:val="clear" w:color="auto" w:fill="FFFFFF"/>
        </w:rPr>
        <w:t>omelessness assessment process</w:t>
      </w:r>
      <w:r w:rsidR="00ED1304">
        <w:rPr>
          <w:rFonts w:ascii="Arial" w:hAnsi="Arial" w:cs="Arial"/>
          <w:color w:val="0B0C0C"/>
          <w:shd w:val="clear" w:color="auto" w:fill="FFFFFF"/>
        </w:rPr>
        <w:t xml:space="preserve">es. It </w:t>
      </w:r>
      <w:r>
        <w:rPr>
          <w:rFonts w:ascii="Arial" w:hAnsi="Arial" w:cs="Arial"/>
          <w:color w:val="0B0C0C"/>
          <w:shd w:val="clear" w:color="auto" w:fill="FFFFFF"/>
        </w:rPr>
        <w:t xml:space="preserve">should not be considered </w:t>
      </w:r>
      <w:r w:rsidR="00ED1304">
        <w:rPr>
          <w:rFonts w:ascii="Arial" w:hAnsi="Arial" w:cs="Arial"/>
          <w:color w:val="0B0C0C"/>
          <w:shd w:val="clear" w:color="auto" w:fill="FFFFFF"/>
        </w:rPr>
        <w:t xml:space="preserve">comprehensive or </w:t>
      </w:r>
      <w:r>
        <w:rPr>
          <w:rFonts w:ascii="Arial" w:hAnsi="Arial" w:cs="Arial"/>
          <w:color w:val="0B0C0C"/>
          <w:shd w:val="clear" w:color="auto" w:fill="FFFFFF"/>
        </w:rPr>
        <w:t xml:space="preserve">exhaustive. It is provided with the intention of </w:t>
      </w:r>
      <w:r w:rsidR="00ED1304">
        <w:rPr>
          <w:rFonts w:ascii="Arial" w:hAnsi="Arial" w:cs="Arial"/>
          <w:color w:val="0B0C0C"/>
          <w:shd w:val="clear" w:color="auto" w:fill="FFFFFF"/>
        </w:rPr>
        <w:t xml:space="preserve">raising awareness </w:t>
      </w:r>
      <w:r>
        <w:rPr>
          <w:rFonts w:ascii="Arial" w:hAnsi="Arial" w:cs="Arial"/>
          <w:color w:val="0B0C0C"/>
          <w:shd w:val="clear" w:color="auto" w:fill="FFFFFF"/>
        </w:rPr>
        <w:t xml:space="preserve">of the duties that affect local housing authorities when they are presented with a person who requires housing advice, or who may be homeless or threatened with homelessness. </w:t>
      </w:r>
    </w:p>
    <w:p w14:paraId="2F973A5C" w14:textId="77777777" w:rsidR="00ED1304" w:rsidRDefault="00ED1304" w:rsidP="00455281">
      <w:pPr>
        <w:pStyle w:val="NormalWeb"/>
        <w:spacing w:before="0" w:beforeAutospacing="0" w:after="0" w:afterAutospacing="0"/>
        <w:rPr>
          <w:rFonts w:ascii="Arial" w:hAnsi="Arial" w:cs="Arial"/>
          <w:color w:val="0B0C0C"/>
          <w:shd w:val="clear" w:color="auto" w:fill="FFFFFF"/>
        </w:rPr>
      </w:pPr>
    </w:p>
    <w:p w14:paraId="57A6AAC5" w14:textId="77777777" w:rsidR="00ED1304" w:rsidRDefault="00BE1710" w:rsidP="00455281">
      <w:pPr>
        <w:pStyle w:val="NormalWeb"/>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lastRenderedPageBreak/>
        <w:t>At various</w:t>
      </w:r>
      <w:r w:rsidR="00ED1304">
        <w:rPr>
          <w:rFonts w:ascii="Arial" w:hAnsi="Arial" w:cs="Arial"/>
          <w:color w:val="0B0C0C"/>
          <w:shd w:val="clear" w:color="auto" w:fill="FFFFFF"/>
        </w:rPr>
        <w:t xml:space="preserve"> stage</w:t>
      </w:r>
      <w:r>
        <w:rPr>
          <w:rFonts w:ascii="Arial" w:hAnsi="Arial" w:cs="Arial"/>
          <w:color w:val="0B0C0C"/>
          <w:shd w:val="clear" w:color="auto" w:fill="FFFFFF"/>
        </w:rPr>
        <w:t>s</w:t>
      </w:r>
      <w:r w:rsidR="00ED1304">
        <w:rPr>
          <w:rFonts w:ascii="Arial" w:hAnsi="Arial" w:cs="Arial"/>
          <w:color w:val="0B0C0C"/>
          <w:shd w:val="clear" w:color="auto" w:fill="FFFFFF"/>
        </w:rPr>
        <w:t xml:space="preserve"> of the assessment process, the person or household can</w:t>
      </w:r>
      <w:r>
        <w:rPr>
          <w:rFonts w:ascii="Arial" w:hAnsi="Arial" w:cs="Arial"/>
          <w:color w:val="0B0C0C"/>
          <w:shd w:val="clear" w:color="auto" w:fill="FFFFFF"/>
        </w:rPr>
        <w:t xml:space="preserve"> request a review of</w:t>
      </w:r>
      <w:r w:rsidR="00ED1304">
        <w:rPr>
          <w:rFonts w:ascii="Arial" w:hAnsi="Arial" w:cs="Arial"/>
          <w:color w:val="0B0C0C"/>
          <w:shd w:val="clear" w:color="auto" w:fill="FFFFFF"/>
        </w:rPr>
        <w:t xml:space="preserve"> the Council’s decision making. This includes challenging the contents of personal housing plans. </w:t>
      </w:r>
    </w:p>
    <w:p w14:paraId="2FF22F1E" w14:textId="77777777" w:rsidR="00AC3819" w:rsidRDefault="00AC3819" w:rsidP="00455281">
      <w:pPr>
        <w:pStyle w:val="NormalWeb"/>
        <w:spacing w:before="0" w:beforeAutospacing="0" w:after="0" w:afterAutospacing="0"/>
        <w:rPr>
          <w:rFonts w:ascii="Arial" w:hAnsi="Arial" w:cs="Arial"/>
          <w:color w:val="0B0C0C"/>
          <w:shd w:val="clear" w:color="auto" w:fill="FFFFFF"/>
        </w:rPr>
      </w:pPr>
    </w:p>
    <w:p w14:paraId="79066CC9" w14:textId="77777777" w:rsidR="003979EB" w:rsidRDefault="003979EB" w:rsidP="00455281">
      <w:pPr>
        <w:pStyle w:val="NormalWeb"/>
        <w:spacing w:before="0" w:beforeAutospacing="0" w:after="0" w:afterAutospacing="0"/>
        <w:rPr>
          <w:rFonts w:ascii="Arial" w:hAnsi="Arial" w:cs="Arial"/>
          <w:color w:val="0B0C0C"/>
          <w:shd w:val="clear" w:color="auto" w:fill="FFFFFF"/>
        </w:rPr>
      </w:pPr>
    </w:p>
    <w:p w14:paraId="06884186" w14:textId="77777777" w:rsidR="00C63C29" w:rsidRPr="00362C94" w:rsidRDefault="00C63C29" w:rsidP="00455281">
      <w:pPr>
        <w:pStyle w:val="NormalWeb"/>
        <w:spacing w:before="0" w:beforeAutospacing="0" w:after="0" w:afterAutospacing="0"/>
        <w:rPr>
          <w:rFonts w:ascii="Arial" w:hAnsi="Arial" w:cs="Arial"/>
          <w:b/>
          <w:color w:val="0B0C0C"/>
          <w:shd w:val="clear" w:color="auto" w:fill="FFFFFF"/>
        </w:rPr>
      </w:pPr>
      <w:r w:rsidRPr="00362C94">
        <w:rPr>
          <w:rFonts w:ascii="Arial" w:hAnsi="Arial" w:cs="Arial"/>
          <w:b/>
          <w:color w:val="0B0C0C"/>
          <w:shd w:val="clear" w:color="auto" w:fill="FFFFFF"/>
        </w:rPr>
        <w:t>The “Duty to Refer”:</w:t>
      </w:r>
    </w:p>
    <w:p w14:paraId="344677BD" w14:textId="77777777" w:rsidR="00C63C29" w:rsidRDefault="00C63C29" w:rsidP="00455281">
      <w:pPr>
        <w:pStyle w:val="NormalWeb"/>
        <w:spacing w:before="0" w:beforeAutospacing="0" w:after="0" w:afterAutospacing="0"/>
        <w:rPr>
          <w:rFonts w:ascii="Arial" w:hAnsi="Arial" w:cs="Arial"/>
          <w:color w:val="0B0C0C"/>
          <w:shd w:val="clear" w:color="auto" w:fill="FFFFFF"/>
        </w:rPr>
      </w:pPr>
    </w:p>
    <w:p w14:paraId="0E6C6122" w14:textId="442C1A16" w:rsidR="00C63C29" w:rsidRDefault="00C63C29" w:rsidP="00455281">
      <w:pPr>
        <w:pStyle w:val="NormalWeb"/>
        <w:spacing w:before="0" w:beforeAutospacing="0" w:after="0" w:afterAutospacing="0"/>
        <w:rPr>
          <w:rFonts w:ascii="Arial" w:hAnsi="Arial" w:cs="Arial"/>
          <w:color w:val="0B0C0C"/>
          <w:shd w:val="clear" w:color="auto" w:fill="FFFFFF"/>
        </w:rPr>
      </w:pPr>
      <w:r>
        <w:rPr>
          <w:rFonts w:ascii="Arial" w:hAnsi="Arial" w:cs="Arial"/>
          <w:color w:val="0B0C0C"/>
          <w:shd w:val="clear" w:color="auto" w:fill="FFFFFF"/>
        </w:rPr>
        <w:t xml:space="preserve">The “Duty to Refer” was introduced by the Homelessness Reduction Act 2017. It requires specified public bodies to actively identify service users who are, or who may become, homeless or threatened with homelessness. Having identified a service user who is homeless or at risk of homelessness, they are </w:t>
      </w:r>
      <w:r w:rsidR="00BE1710">
        <w:rPr>
          <w:rFonts w:ascii="Arial" w:hAnsi="Arial" w:cs="Arial"/>
          <w:color w:val="0B0C0C"/>
          <w:shd w:val="clear" w:color="auto" w:fill="FFFFFF"/>
        </w:rPr>
        <w:t>then required in law</w:t>
      </w:r>
      <w:r>
        <w:rPr>
          <w:rFonts w:ascii="Arial" w:hAnsi="Arial" w:cs="Arial"/>
          <w:color w:val="0B0C0C"/>
          <w:shd w:val="clear" w:color="auto" w:fill="FFFFFF"/>
        </w:rPr>
        <w:t xml:space="preserve"> to refer the person to the local housing authority</w:t>
      </w:r>
      <w:r w:rsidR="00D87F7E">
        <w:rPr>
          <w:rFonts w:ascii="Arial" w:hAnsi="Arial" w:cs="Arial"/>
          <w:color w:val="0B0C0C"/>
          <w:shd w:val="clear" w:color="auto" w:fill="FFFFFF"/>
        </w:rPr>
        <w:t xml:space="preserve"> </w:t>
      </w:r>
      <w:r w:rsidR="00CB5C06">
        <w:rPr>
          <w:rFonts w:ascii="Arial" w:hAnsi="Arial" w:cs="Arial"/>
          <w:color w:val="0B0C0C"/>
          <w:shd w:val="clear" w:color="auto" w:fill="FFFFFF"/>
        </w:rPr>
        <w:t xml:space="preserve">this may not be the </w:t>
      </w:r>
      <w:r w:rsidR="002C790E">
        <w:rPr>
          <w:rFonts w:ascii="Arial" w:hAnsi="Arial" w:cs="Arial"/>
          <w:color w:val="0B0C0C"/>
          <w:shd w:val="clear" w:color="auto" w:fill="FFFFFF"/>
        </w:rPr>
        <w:t>local authority where they are currently situated,</w:t>
      </w:r>
      <w:r>
        <w:rPr>
          <w:rFonts w:ascii="Arial" w:hAnsi="Arial" w:cs="Arial"/>
          <w:color w:val="0B0C0C"/>
          <w:shd w:val="clear" w:color="auto" w:fill="FFFFFF"/>
        </w:rPr>
        <w:t xml:space="preserve"> </w:t>
      </w:r>
      <w:r w:rsidR="00BF1F9C">
        <w:rPr>
          <w:rFonts w:ascii="Arial" w:hAnsi="Arial" w:cs="Arial"/>
          <w:color w:val="0B0C0C"/>
          <w:shd w:val="clear" w:color="auto" w:fill="FFFFFF"/>
        </w:rPr>
        <w:t xml:space="preserve">this </w:t>
      </w:r>
      <w:r>
        <w:rPr>
          <w:rFonts w:ascii="Arial" w:hAnsi="Arial" w:cs="Arial"/>
          <w:color w:val="0B0C0C"/>
          <w:shd w:val="clear" w:color="auto" w:fill="FFFFFF"/>
        </w:rPr>
        <w:t>ther</w:t>
      </w:r>
      <w:r w:rsidR="00BE1710">
        <w:rPr>
          <w:rFonts w:ascii="Arial" w:hAnsi="Arial" w:cs="Arial"/>
          <w:color w:val="0B0C0C"/>
          <w:shd w:val="clear" w:color="auto" w:fill="FFFFFF"/>
        </w:rPr>
        <w:t>eby alert</w:t>
      </w:r>
      <w:r w:rsidR="00BF1F9C">
        <w:rPr>
          <w:rFonts w:ascii="Arial" w:hAnsi="Arial" w:cs="Arial"/>
          <w:color w:val="0B0C0C"/>
          <w:shd w:val="clear" w:color="auto" w:fill="FFFFFF"/>
        </w:rPr>
        <w:t>s</w:t>
      </w:r>
      <w:r w:rsidR="00BE1710">
        <w:rPr>
          <w:rFonts w:ascii="Arial" w:hAnsi="Arial" w:cs="Arial"/>
          <w:color w:val="0B0C0C"/>
          <w:shd w:val="clear" w:color="auto" w:fill="FFFFFF"/>
        </w:rPr>
        <w:t xml:space="preserve"> </w:t>
      </w:r>
      <w:r w:rsidR="00BF1F9C">
        <w:rPr>
          <w:rFonts w:ascii="Arial" w:hAnsi="Arial" w:cs="Arial"/>
          <w:color w:val="0B0C0C"/>
          <w:shd w:val="clear" w:color="auto" w:fill="FFFFFF"/>
        </w:rPr>
        <w:t>the local authority</w:t>
      </w:r>
      <w:r w:rsidR="00BE1710">
        <w:rPr>
          <w:rFonts w:ascii="Arial" w:hAnsi="Arial" w:cs="Arial"/>
          <w:color w:val="0B0C0C"/>
          <w:shd w:val="clear" w:color="auto" w:fill="FFFFFF"/>
        </w:rPr>
        <w:t xml:space="preserve"> to the fact the</w:t>
      </w:r>
      <w:r>
        <w:rPr>
          <w:rFonts w:ascii="Arial" w:hAnsi="Arial" w:cs="Arial"/>
          <w:color w:val="0B0C0C"/>
          <w:shd w:val="clear" w:color="auto" w:fill="FFFFFF"/>
        </w:rPr>
        <w:t xml:space="preserve"> person requires urgent advice and assistance to resolve their housing need. </w:t>
      </w:r>
      <w:r w:rsidR="003D7AEA">
        <w:rPr>
          <w:rFonts w:ascii="Arial" w:hAnsi="Arial" w:cs="Arial"/>
          <w:color w:val="0B0C0C"/>
          <w:shd w:val="clear" w:color="auto" w:fill="FFFFFF"/>
        </w:rPr>
        <w:t xml:space="preserve">The person's consent must be obtained to refer. </w:t>
      </w:r>
    </w:p>
    <w:p w14:paraId="6ED71629" w14:textId="77777777" w:rsidR="00F01E40" w:rsidRDefault="00F01E40" w:rsidP="00455281">
      <w:pPr>
        <w:pStyle w:val="NormalWeb"/>
        <w:spacing w:before="0" w:beforeAutospacing="0" w:after="0" w:afterAutospacing="0"/>
        <w:rPr>
          <w:rFonts w:ascii="Arial" w:hAnsi="Arial" w:cs="Arial"/>
          <w:color w:val="0B0C0C"/>
        </w:rPr>
      </w:pPr>
    </w:p>
    <w:p w14:paraId="4C7A27AB" w14:textId="77777777" w:rsidR="00F01E40" w:rsidRDefault="00F01E40" w:rsidP="00455281">
      <w:pPr>
        <w:pStyle w:val="NormalWeb"/>
        <w:spacing w:before="0" w:beforeAutospacing="0" w:after="0" w:afterAutospacing="0"/>
        <w:rPr>
          <w:rFonts w:ascii="Arial" w:hAnsi="Arial" w:cs="Arial"/>
        </w:rPr>
      </w:pPr>
      <w:r>
        <w:rPr>
          <w:rFonts w:ascii="Arial" w:hAnsi="Arial" w:cs="Arial"/>
          <w:color w:val="0B0C0C"/>
        </w:rPr>
        <w:t>The</w:t>
      </w:r>
      <w:r w:rsidRPr="00F01E40">
        <w:rPr>
          <w:rFonts w:ascii="Arial" w:hAnsi="Arial" w:cs="Arial"/>
          <w:color w:val="0B0C0C"/>
        </w:rPr>
        <w:t xml:space="preserve"> specified public </w:t>
      </w:r>
      <w:r w:rsidR="00C63C29">
        <w:rPr>
          <w:rFonts w:ascii="Arial" w:hAnsi="Arial" w:cs="Arial"/>
          <w:color w:val="0B0C0C"/>
        </w:rPr>
        <w:t>bod</w:t>
      </w:r>
      <w:r w:rsidR="00C63C29" w:rsidRPr="00F01E40">
        <w:rPr>
          <w:rFonts w:ascii="Arial" w:hAnsi="Arial" w:cs="Arial"/>
          <w:color w:val="0B0C0C"/>
        </w:rPr>
        <w:t>ies</w:t>
      </w:r>
      <w:r w:rsidR="00C63C29">
        <w:rPr>
          <w:rFonts w:ascii="Arial" w:hAnsi="Arial" w:cs="Arial"/>
          <w:color w:val="0B0C0C"/>
        </w:rPr>
        <w:t xml:space="preserve"> are named in </w:t>
      </w:r>
      <w:r w:rsidRPr="00F01E40">
        <w:rPr>
          <w:rFonts w:ascii="Arial" w:hAnsi="Arial" w:cs="Arial"/>
          <w:color w:val="0B0C0C"/>
        </w:rPr>
        <w:t xml:space="preserve">the </w:t>
      </w:r>
      <w:hyperlink r:id="rId13" w:history="1">
        <w:r w:rsidRPr="00485D2D">
          <w:rPr>
            <w:rStyle w:val="Hyperlink"/>
            <w:rFonts w:ascii="Arial" w:eastAsiaTheme="majorEastAsia" w:hAnsi="Arial" w:cs="Arial"/>
            <w:color w:val="auto"/>
            <w:bdr w:val="none" w:sz="0" w:space="0" w:color="auto" w:frame="1"/>
          </w:rPr>
          <w:t>Homelessness (Review Procedure etc.) Regulations 2018</w:t>
        </w:r>
      </w:hyperlink>
      <w:r w:rsidR="00C63C29">
        <w:rPr>
          <w:rStyle w:val="Hyperlink"/>
          <w:rFonts w:ascii="Arial" w:eastAsiaTheme="majorEastAsia" w:hAnsi="Arial" w:cs="Arial"/>
          <w:color w:val="auto"/>
          <w:bdr w:val="none" w:sz="0" w:space="0" w:color="auto" w:frame="1"/>
        </w:rPr>
        <w:t xml:space="preserve">. </w:t>
      </w:r>
      <w:r w:rsidR="00C63C29">
        <w:rPr>
          <w:rFonts w:ascii="Arial" w:hAnsi="Arial" w:cs="Arial"/>
        </w:rPr>
        <w:t xml:space="preserve"> The named bodies subject to the Duty to Refer are:</w:t>
      </w:r>
    </w:p>
    <w:p w14:paraId="05509FDE" w14:textId="77777777" w:rsidR="00EB4914" w:rsidRPr="00485D2D" w:rsidRDefault="00EB4914" w:rsidP="00455281">
      <w:pPr>
        <w:pStyle w:val="NormalWeb"/>
        <w:spacing w:before="0" w:beforeAutospacing="0" w:after="0" w:afterAutospacing="0"/>
        <w:rPr>
          <w:rFonts w:ascii="Arial" w:hAnsi="Arial" w:cs="Arial"/>
        </w:rPr>
      </w:pPr>
    </w:p>
    <w:p w14:paraId="0111CBD6" w14:textId="77777777" w:rsidR="009875C1" w:rsidRDefault="006F3420" w:rsidP="009875C1">
      <w:pPr>
        <w:pStyle w:val="ListParagraph"/>
        <w:numPr>
          <w:ilvl w:val="0"/>
          <w:numId w:val="38"/>
        </w:numPr>
        <w:rPr>
          <w:rFonts w:ascii="Arial" w:hAnsi="Arial" w:cs="Arial"/>
          <w:color w:val="0B0C0C"/>
        </w:rPr>
      </w:pPr>
      <w:r w:rsidRPr="009875C1">
        <w:rPr>
          <w:rFonts w:ascii="Arial" w:hAnsi="Arial" w:cs="Arial"/>
          <w:color w:val="0B0C0C"/>
        </w:rPr>
        <w:t>P</w:t>
      </w:r>
      <w:r w:rsidR="00F01E40" w:rsidRPr="009875C1">
        <w:rPr>
          <w:rFonts w:ascii="Arial" w:hAnsi="Arial" w:cs="Arial"/>
          <w:color w:val="0B0C0C"/>
        </w:rPr>
        <w:t>risons</w:t>
      </w:r>
      <w:r w:rsidRPr="009875C1">
        <w:rPr>
          <w:rFonts w:ascii="Arial" w:hAnsi="Arial" w:cs="Arial"/>
          <w:color w:val="0B0C0C"/>
        </w:rPr>
        <w:t>.</w:t>
      </w:r>
    </w:p>
    <w:p w14:paraId="22C58F76" w14:textId="77777777" w:rsid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young offender institutions</w:t>
      </w:r>
      <w:r w:rsidR="006F3420" w:rsidRPr="009875C1">
        <w:rPr>
          <w:rFonts w:ascii="Arial" w:hAnsi="Arial" w:cs="Arial"/>
          <w:color w:val="0B0C0C"/>
        </w:rPr>
        <w:t>.</w:t>
      </w:r>
    </w:p>
    <w:p w14:paraId="101D569F" w14:textId="77777777" w:rsid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secure training centres</w:t>
      </w:r>
    </w:p>
    <w:p w14:paraId="5090CBF1" w14:textId="77777777" w:rsid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secure colleges</w:t>
      </w:r>
      <w:r w:rsidR="006F3420" w:rsidRPr="009875C1">
        <w:rPr>
          <w:rFonts w:ascii="Arial" w:hAnsi="Arial" w:cs="Arial"/>
          <w:color w:val="0B0C0C"/>
        </w:rPr>
        <w:t>.</w:t>
      </w:r>
    </w:p>
    <w:p w14:paraId="5DECCB41" w14:textId="77777777" w:rsid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youth offending teams</w:t>
      </w:r>
      <w:r w:rsidR="006F3420" w:rsidRPr="009875C1">
        <w:rPr>
          <w:rFonts w:ascii="Arial" w:hAnsi="Arial" w:cs="Arial"/>
          <w:color w:val="0B0C0C"/>
        </w:rPr>
        <w:t>.</w:t>
      </w:r>
    </w:p>
    <w:p w14:paraId="603E77F2" w14:textId="77777777" w:rsid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probation services (including community rehabilitation companies)</w:t>
      </w:r>
      <w:r w:rsidR="006F3420" w:rsidRPr="009875C1">
        <w:rPr>
          <w:rFonts w:ascii="Arial" w:hAnsi="Arial" w:cs="Arial"/>
          <w:color w:val="0B0C0C"/>
        </w:rPr>
        <w:t>.</w:t>
      </w:r>
    </w:p>
    <w:p w14:paraId="578C5801" w14:textId="77777777" w:rsidR="009875C1" w:rsidRDefault="003854A5" w:rsidP="009875C1">
      <w:pPr>
        <w:pStyle w:val="ListParagraph"/>
        <w:numPr>
          <w:ilvl w:val="0"/>
          <w:numId w:val="38"/>
        </w:numPr>
        <w:rPr>
          <w:rFonts w:ascii="Arial" w:hAnsi="Arial" w:cs="Arial"/>
          <w:color w:val="0B0C0C"/>
        </w:rPr>
      </w:pPr>
      <w:r w:rsidRPr="009875C1">
        <w:rPr>
          <w:rFonts w:ascii="Arial" w:hAnsi="Arial" w:cs="Arial"/>
        </w:rPr>
        <w:t>j</w:t>
      </w:r>
      <w:r w:rsidR="00F01E40" w:rsidRPr="009875C1">
        <w:rPr>
          <w:rFonts w:ascii="Arial" w:hAnsi="Arial" w:cs="Arial"/>
        </w:rPr>
        <w:t>ob</w:t>
      </w:r>
      <w:r w:rsidRPr="009875C1">
        <w:rPr>
          <w:rFonts w:ascii="Arial" w:hAnsi="Arial" w:cs="Arial"/>
        </w:rPr>
        <w:t xml:space="preserve"> </w:t>
      </w:r>
      <w:r w:rsidR="00F01E40" w:rsidRPr="009875C1">
        <w:rPr>
          <w:rFonts w:ascii="Arial" w:hAnsi="Arial" w:cs="Arial"/>
        </w:rPr>
        <w:t xml:space="preserve">centres </w:t>
      </w:r>
      <w:r w:rsidR="00F01E40" w:rsidRPr="009875C1">
        <w:rPr>
          <w:rFonts w:ascii="Arial" w:hAnsi="Arial" w:cs="Arial"/>
          <w:color w:val="0B0C0C"/>
        </w:rPr>
        <w:t>in England</w:t>
      </w:r>
      <w:r w:rsidR="006F3420" w:rsidRPr="009875C1">
        <w:rPr>
          <w:rFonts w:ascii="Arial" w:hAnsi="Arial" w:cs="Arial"/>
          <w:color w:val="0B0C0C"/>
        </w:rPr>
        <w:t>.</w:t>
      </w:r>
      <w:r w:rsidRPr="009875C1">
        <w:rPr>
          <w:rFonts w:ascii="Arial" w:hAnsi="Arial" w:cs="Arial"/>
          <w:color w:val="0B0C0C"/>
        </w:rPr>
        <w:t xml:space="preserve"> </w:t>
      </w:r>
    </w:p>
    <w:p w14:paraId="3E18F714" w14:textId="77777777" w:rsid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social service authorities (both adult and children’s)</w:t>
      </w:r>
      <w:r w:rsidR="006F3420" w:rsidRPr="009875C1">
        <w:rPr>
          <w:rFonts w:ascii="Arial" w:hAnsi="Arial" w:cs="Arial"/>
          <w:color w:val="0B0C0C"/>
        </w:rPr>
        <w:t>.</w:t>
      </w:r>
    </w:p>
    <w:p w14:paraId="5ECB9680" w14:textId="77777777" w:rsid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emergency departments</w:t>
      </w:r>
      <w:r w:rsidR="006F3420" w:rsidRPr="009875C1">
        <w:rPr>
          <w:rFonts w:ascii="Arial" w:hAnsi="Arial" w:cs="Arial"/>
          <w:color w:val="0B0C0C"/>
        </w:rPr>
        <w:t>.</w:t>
      </w:r>
    </w:p>
    <w:p w14:paraId="43599D58" w14:textId="77777777" w:rsid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urgent treatment centres</w:t>
      </w:r>
      <w:r w:rsidR="006F3420" w:rsidRPr="009875C1">
        <w:rPr>
          <w:rFonts w:ascii="Arial" w:hAnsi="Arial" w:cs="Arial"/>
          <w:color w:val="0B0C0C"/>
        </w:rPr>
        <w:t>.</w:t>
      </w:r>
    </w:p>
    <w:p w14:paraId="5FF60193" w14:textId="77777777" w:rsid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hospitals in their function of providing inpatient care</w:t>
      </w:r>
      <w:r w:rsidR="006F3420" w:rsidRPr="009875C1">
        <w:rPr>
          <w:rFonts w:ascii="Arial" w:hAnsi="Arial" w:cs="Arial"/>
          <w:color w:val="0B0C0C"/>
        </w:rPr>
        <w:t>.</w:t>
      </w:r>
    </w:p>
    <w:p w14:paraId="7BA73E9D" w14:textId="77777777" w:rsidR="00F01E40" w:rsidRPr="009875C1" w:rsidRDefault="00F01E40" w:rsidP="009875C1">
      <w:pPr>
        <w:pStyle w:val="ListParagraph"/>
        <w:numPr>
          <w:ilvl w:val="0"/>
          <w:numId w:val="38"/>
        </w:numPr>
        <w:rPr>
          <w:rFonts w:ascii="Arial" w:hAnsi="Arial" w:cs="Arial"/>
          <w:color w:val="0B0C0C"/>
        </w:rPr>
      </w:pPr>
      <w:r w:rsidRPr="009875C1">
        <w:rPr>
          <w:rFonts w:ascii="Arial" w:hAnsi="Arial" w:cs="Arial"/>
          <w:color w:val="0B0C0C"/>
        </w:rPr>
        <w:t>Secretary of State for defence in relation to members of the regular armed forces</w:t>
      </w:r>
      <w:r w:rsidR="006F3420" w:rsidRPr="009875C1">
        <w:rPr>
          <w:rFonts w:ascii="Arial" w:hAnsi="Arial" w:cs="Arial"/>
          <w:color w:val="0B0C0C"/>
        </w:rPr>
        <w:t>.</w:t>
      </w:r>
    </w:p>
    <w:p w14:paraId="5A1A018C" w14:textId="77777777" w:rsidR="00F01E40" w:rsidRDefault="00F01E40" w:rsidP="00455281">
      <w:pPr>
        <w:rPr>
          <w:rFonts w:ascii="Arial" w:hAnsi="Arial" w:cs="Arial"/>
          <w:color w:val="0B0C0C"/>
        </w:rPr>
      </w:pPr>
    </w:p>
    <w:p w14:paraId="32BA4315" w14:textId="77777777" w:rsidR="00F01E40" w:rsidRDefault="00AC3819" w:rsidP="00455281">
      <w:pPr>
        <w:rPr>
          <w:rFonts w:ascii="Arial" w:hAnsi="Arial" w:cs="Arial"/>
          <w:color w:val="0B0C0C"/>
        </w:rPr>
      </w:pPr>
      <w:r>
        <w:rPr>
          <w:rFonts w:ascii="Arial" w:hAnsi="Arial" w:cs="Arial"/>
          <w:color w:val="0B0C0C"/>
        </w:rPr>
        <w:t xml:space="preserve">Government </w:t>
      </w:r>
      <w:r w:rsidR="00F01E40">
        <w:rPr>
          <w:rFonts w:ascii="Arial" w:hAnsi="Arial" w:cs="Arial"/>
          <w:color w:val="0B0C0C"/>
        </w:rPr>
        <w:t xml:space="preserve">guidance on the Duty to </w:t>
      </w:r>
      <w:r w:rsidR="00C63C29">
        <w:rPr>
          <w:rFonts w:ascii="Arial" w:hAnsi="Arial" w:cs="Arial"/>
          <w:color w:val="0B0C0C"/>
        </w:rPr>
        <w:t>Refer</w:t>
      </w:r>
      <w:r w:rsidR="00F01E40">
        <w:rPr>
          <w:rFonts w:ascii="Arial" w:hAnsi="Arial" w:cs="Arial"/>
          <w:color w:val="0B0C0C"/>
        </w:rPr>
        <w:t xml:space="preserve"> can be found </w:t>
      </w:r>
      <w:hyperlink r:id="rId14" w:history="1">
        <w:r w:rsidR="00F01E40" w:rsidRPr="00A24F61">
          <w:rPr>
            <w:rStyle w:val="Hyperlink"/>
            <w:rFonts w:ascii="Arial" w:hAnsi="Arial" w:cs="Arial"/>
            <w:b/>
            <w:bCs/>
          </w:rPr>
          <w:t>here</w:t>
        </w:r>
      </w:hyperlink>
      <w:r w:rsidR="00A24F61">
        <w:rPr>
          <w:rFonts w:ascii="Arial" w:hAnsi="Arial" w:cs="Arial"/>
          <w:color w:val="0B0C0C"/>
        </w:rPr>
        <w:t>.</w:t>
      </w:r>
      <w:r w:rsidR="00F01E40">
        <w:rPr>
          <w:rFonts w:ascii="Arial" w:hAnsi="Arial" w:cs="Arial"/>
          <w:color w:val="0B0C0C"/>
        </w:rPr>
        <w:t xml:space="preserve"> </w:t>
      </w:r>
    </w:p>
    <w:p w14:paraId="2EAC53B2" w14:textId="77777777" w:rsidR="000965B9" w:rsidRDefault="000965B9" w:rsidP="00455281">
      <w:pPr>
        <w:rPr>
          <w:rFonts w:ascii="Arial" w:hAnsi="Arial" w:cs="Arial"/>
          <w:color w:val="0B0C0C"/>
        </w:rPr>
      </w:pPr>
    </w:p>
    <w:p w14:paraId="2413B00D" w14:textId="77777777" w:rsidR="003979EB" w:rsidRDefault="00C63C29" w:rsidP="00455281">
      <w:pPr>
        <w:pStyle w:val="NormalWeb"/>
        <w:spacing w:before="0" w:beforeAutospacing="0" w:after="0" w:afterAutospacing="0"/>
        <w:rPr>
          <w:rFonts w:ascii="Arial" w:hAnsi="Arial" w:cs="Arial"/>
          <w:color w:val="0B0C0C"/>
        </w:rPr>
      </w:pPr>
      <w:r>
        <w:rPr>
          <w:rFonts w:ascii="Arial" w:hAnsi="Arial" w:cs="Arial"/>
          <w:color w:val="0B0C0C"/>
        </w:rPr>
        <w:t>As a legal requirement, t</w:t>
      </w:r>
      <w:r w:rsidRPr="00F01E40">
        <w:rPr>
          <w:rFonts w:ascii="Arial" w:hAnsi="Arial" w:cs="Arial"/>
          <w:color w:val="0B0C0C"/>
        </w:rPr>
        <w:t xml:space="preserve">he </w:t>
      </w:r>
      <w:r>
        <w:rPr>
          <w:rFonts w:ascii="Arial" w:hAnsi="Arial" w:cs="Arial"/>
          <w:color w:val="0B0C0C"/>
        </w:rPr>
        <w:t>D</w:t>
      </w:r>
      <w:r w:rsidR="00F01E40" w:rsidRPr="00F01E40">
        <w:rPr>
          <w:rFonts w:ascii="Arial" w:hAnsi="Arial" w:cs="Arial"/>
          <w:color w:val="0B0C0C"/>
        </w:rPr>
        <w:t xml:space="preserve">uty to </w:t>
      </w:r>
      <w:r>
        <w:rPr>
          <w:rFonts w:ascii="Arial" w:hAnsi="Arial" w:cs="Arial"/>
          <w:color w:val="0B0C0C"/>
        </w:rPr>
        <w:t>R</w:t>
      </w:r>
      <w:r w:rsidR="00F01E40" w:rsidRPr="00F01E40">
        <w:rPr>
          <w:rFonts w:ascii="Arial" w:hAnsi="Arial" w:cs="Arial"/>
          <w:color w:val="0B0C0C"/>
        </w:rPr>
        <w:t xml:space="preserve">efer </w:t>
      </w:r>
      <w:r w:rsidR="00F01E40">
        <w:rPr>
          <w:rFonts w:ascii="Arial" w:hAnsi="Arial" w:cs="Arial"/>
          <w:color w:val="0B0C0C"/>
        </w:rPr>
        <w:t>helps ensure</w:t>
      </w:r>
      <w:r w:rsidR="00F01E40" w:rsidRPr="00F01E40">
        <w:rPr>
          <w:rFonts w:ascii="Arial" w:hAnsi="Arial" w:cs="Arial"/>
          <w:color w:val="0B0C0C"/>
        </w:rPr>
        <w:t xml:space="preserve"> </w:t>
      </w:r>
      <w:r w:rsidR="00BE1710">
        <w:rPr>
          <w:rFonts w:ascii="Arial" w:hAnsi="Arial" w:cs="Arial"/>
          <w:color w:val="0B0C0C"/>
        </w:rPr>
        <w:t xml:space="preserve">that </w:t>
      </w:r>
      <w:r w:rsidR="00F01E40" w:rsidRPr="00F01E40">
        <w:rPr>
          <w:rFonts w:ascii="Arial" w:hAnsi="Arial" w:cs="Arial"/>
          <w:color w:val="0B0C0C"/>
        </w:rPr>
        <w:t>services are working together effectively to prevent homelessness by</w:t>
      </w:r>
      <w:r>
        <w:rPr>
          <w:rFonts w:ascii="Arial" w:hAnsi="Arial" w:cs="Arial"/>
          <w:color w:val="0B0C0C"/>
        </w:rPr>
        <w:t xml:space="preserve"> identifying people at risk of losing their homes, or who are already homeless, and</w:t>
      </w:r>
      <w:r w:rsidR="00F01E40" w:rsidRPr="00F01E40">
        <w:rPr>
          <w:rFonts w:ascii="Arial" w:hAnsi="Arial" w:cs="Arial"/>
          <w:color w:val="0B0C0C"/>
        </w:rPr>
        <w:t xml:space="preserve"> ensuring that </w:t>
      </w:r>
      <w:r>
        <w:rPr>
          <w:rFonts w:ascii="Arial" w:hAnsi="Arial" w:cs="Arial"/>
          <w:color w:val="0B0C0C"/>
        </w:rPr>
        <w:t xml:space="preserve">their </w:t>
      </w:r>
      <w:r w:rsidR="00F01E40" w:rsidRPr="00F01E40">
        <w:rPr>
          <w:rFonts w:ascii="Arial" w:hAnsi="Arial" w:cs="Arial"/>
          <w:color w:val="0B0C0C"/>
        </w:rPr>
        <w:t>housing needs are</w:t>
      </w:r>
      <w:r>
        <w:rPr>
          <w:rFonts w:ascii="Arial" w:hAnsi="Arial" w:cs="Arial"/>
          <w:color w:val="0B0C0C"/>
        </w:rPr>
        <w:t xml:space="preserve"> proactively</w:t>
      </w:r>
      <w:r w:rsidR="00F01E40" w:rsidRPr="00F01E40">
        <w:rPr>
          <w:rFonts w:ascii="Arial" w:hAnsi="Arial" w:cs="Arial"/>
          <w:color w:val="0B0C0C"/>
        </w:rPr>
        <w:t xml:space="preserve"> considered when they come into contact with public </w:t>
      </w:r>
      <w:r>
        <w:rPr>
          <w:rFonts w:ascii="Arial" w:hAnsi="Arial" w:cs="Arial"/>
          <w:color w:val="0B0C0C"/>
        </w:rPr>
        <w:t>services</w:t>
      </w:r>
      <w:r w:rsidR="00F01E40" w:rsidRPr="00F01E40">
        <w:rPr>
          <w:rFonts w:ascii="Arial" w:hAnsi="Arial" w:cs="Arial"/>
          <w:color w:val="0B0C0C"/>
        </w:rPr>
        <w:t xml:space="preserve">. </w:t>
      </w:r>
      <w:r w:rsidR="00857622">
        <w:rPr>
          <w:rFonts w:ascii="Arial" w:hAnsi="Arial" w:cs="Arial"/>
          <w:color w:val="0B0C0C"/>
        </w:rPr>
        <w:t xml:space="preserve"> </w:t>
      </w:r>
    </w:p>
    <w:p w14:paraId="2255BB24" w14:textId="77777777" w:rsidR="003979EB" w:rsidRDefault="003979EB" w:rsidP="00455281">
      <w:pPr>
        <w:pStyle w:val="NormalWeb"/>
        <w:spacing w:before="0" w:beforeAutospacing="0" w:after="0" w:afterAutospacing="0"/>
        <w:rPr>
          <w:rFonts w:ascii="Arial" w:hAnsi="Arial" w:cs="Arial"/>
          <w:color w:val="0B0C0C"/>
        </w:rPr>
      </w:pPr>
    </w:p>
    <w:p w14:paraId="4DF91471" w14:textId="77777777" w:rsidR="00F01E40" w:rsidRDefault="00F01E40" w:rsidP="00455281">
      <w:pPr>
        <w:pStyle w:val="NormalWeb"/>
        <w:spacing w:before="0" w:beforeAutospacing="0" w:after="0" w:afterAutospacing="0"/>
        <w:rPr>
          <w:rFonts w:ascii="Arial" w:hAnsi="Arial" w:cs="Arial"/>
          <w:color w:val="0B0C0C"/>
        </w:rPr>
      </w:pPr>
      <w:r w:rsidRPr="00F01E40">
        <w:rPr>
          <w:rFonts w:ascii="Arial" w:hAnsi="Arial" w:cs="Arial"/>
          <w:color w:val="0B0C0C"/>
        </w:rPr>
        <w:t xml:space="preserve">It is also anticipated that it will encourage local housing authorities and other public </w:t>
      </w:r>
      <w:r w:rsidR="00BE1710">
        <w:rPr>
          <w:rFonts w:ascii="Arial" w:hAnsi="Arial" w:cs="Arial"/>
          <w:color w:val="0B0C0C"/>
        </w:rPr>
        <w:t>services</w:t>
      </w:r>
      <w:r w:rsidR="00BE1710" w:rsidRPr="00F01E40">
        <w:rPr>
          <w:rFonts w:ascii="Arial" w:hAnsi="Arial" w:cs="Arial"/>
          <w:color w:val="0B0C0C"/>
        </w:rPr>
        <w:t xml:space="preserve"> </w:t>
      </w:r>
      <w:r w:rsidRPr="00F01E40">
        <w:rPr>
          <w:rFonts w:ascii="Arial" w:hAnsi="Arial" w:cs="Arial"/>
          <w:color w:val="0B0C0C"/>
        </w:rPr>
        <w:t>to build strong partnerships which enable them to work together to intervene earlier to prevent homelessness through</w:t>
      </w:r>
      <w:r w:rsidR="00857622">
        <w:rPr>
          <w:rFonts w:ascii="Arial" w:hAnsi="Arial" w:cs="Arial"/>
          <w:color w:val="0B0C0C"/>
        </w:rPr>
        <w:t xml:space="preserve"> </w:t>
      </w:r>
      <w:r w:rsidRPr="00F01E40">
        <w:rPr>
          <w:rFonts w:ascii="Arial" w:hAnsi="Arial" w:cs="Arial"/>
          <w:color w:val="0B0C0C"/>
        </w:rPr>
        <w:t xml:space="preserve">increasingly integrated </w:t>
      </w:r>
      <w:r w:rsidR="0096013F" w:rsidRPr="00F01E40">
        <w:rPr>
          <w:rFonts w:ascii="Arial" w:hAnsi="Arial" w:cs="Arial"/>
          <w:color w:val="0B0C0C"/>
        </w:rPr>
        <w:t>services</w:t>
      </w:r>
      <w:r w:rsidRPr="00F01E40">
        <w:rPr>
          <w:rFonts w:ascii="Arial" w:hAnsi="Arial" w:cs="Arial"/>
          <w:color w:val="0B0C0C"/>
        </w:rPr>
        <w:t>.</w:t>
      </w:r>
    </w:p>
    <w:p w14:paraId="67920E03" w14:textId="77777777" w:rsidR="00C63C29" w:rsidRDefault="00C63C29" w:rsidP="00455281">
      <w:pPr>
        <w:pStyle w:val="NormalWeb"/>
        <w:spacing w:before="0" w:beforeAutospacing="0" w:after="0" w:afterAutospacing="0"/>
        <w:rPr>
          <w:rFonts w:ascii="Arial" w:hAnsi="Arial" w:cs="Arial"/>
          <w:color w:val="0B0C0C"/>
        </w:rPr>
      </w:pPr>
    </w:p>
    <w:p w14:paraId="6930768F" w14:textId="77777777" w:rsidR="00C63C29" w:rsidRDefault="00C63C29" w:rsidP="00455281">
      <w:pPr>
        <w:pStyle w:val="NormalWeb"/>
        <w:spacing w:before="0" w:beforeAutospacing="0" w:after="0" w:afterAutospacing="0"/>
        <w:rPr>
          <w:rFonts w:ascii="Arial" w:hAnsi="Arial" w:cs="Arial"/>
          <w:color w:val="0B0C0C"/>
        </w:rPr>
      </w:pPr>
      <w:r>
        <w:rPr>
          <w:rFonts w:ascii="Arial" w:hAnsi="Arial" w:cs="Arial"/>
          <w:color w:val="0B0C0C"/>
        </w:rPr>
        <w:t xml:space="preserve">It is good practice for all services, statutory and voluntary, whether they are named in law as a specified public body or not, to observe the principles of the </w:t>
      </w:r>
      <w:r w:rsidR="00BE1710">
        <w:rPr>
          <w:rFonts w:ascii="Arial" w:hAnsi="Arial" w:cs="Arial"/>
          <w:color w:val="0B0C0C"/>
        </w:rPr>
        <w:t>Duty to R</w:t>
      </w:r>
      <w:r>
        <w:rPr>
          <w:rFonts w:ascii="Arial" w:hAnsi="Arial" w:cs="Arial"/>
          <w:color w:val="0B0C0C"/>
        </w:rPr>
        <w:t xml:space="preserve">efer and contribute to the early identification </w:t>
      </w:r>
      <w:r w:rsidR="00BE1710">
        <w:rPr>
          <w:rFonts w:ascii="Arial" w:hAnsi="Arial" w:cs="Arial"/>
          <w:color w:val="0B0C0C"/>
        </w:rPr>
        <w:t xml:space="preserve">of, </w:t>
      </w:r>
      <w:r>
        <w:rPr>
          <w:rFonts w:ascii="Arial" w:hAnsi="Arial" w:cs="Arial"/>
          <w:color w:val="0B0C0C"/>
        </w:rPr>
        <w:t>and support for</w:t>
      </w:r>
      <w:r w:rsidR="00BE1710">
        <w:rPr>
          <w:rFonts w:ascii="Arial" w:hAnsi="Arial" w:cs="Arial"/>
          <w:color w:val="0B0C0C"/>
        </w:rPr>
        <w:t>,</w:t>
      </w:r>
      <w:r>
        <w:rPr>
          <w:rFonts w:ascii="Arial" w:hAnsi="Arial" w:cs="Arial"/>
          <w:color w:val="0B0C0C"/>
        </w:rPr>
        <w:t xml:space="preserve"> people who are or who might become</w:t>
      </w:r>
      <w:r w:rsidR="0069711C">
        <w:rPr>
          <w:rFonts w:ascii="Arial" w:hAnsi="Arial" w:cs="Arial"/>
          <w:color w:val="0B0C0C"/>
        </w:rPr>
        <w:t>,</w:t>
      </w:r>
      <w:r>
        <w:rPr>
          <w:rFonts w:ascii="Arial" w:hAnsi="Arial" w:cs="Arial"/>
          <w:color w:val="0B0C0C"/>
        </w:rPr>
        <w:t xml:space="preserve"> homeless without the right support. </w:t>
      </w:r>
    </w:p>
    <w:p w14:paraId="03413441" w14:textId="77777777" w:rsidR="0069711C" w:rsidRDefault="0069711C" w:rsidP="00455281">
      <w:pPr>
        <w:pStyle w:val="NormalWeb"/>
        <w:spacing w:before="0" w:beforeAutospacing="0" w:after="0" w:afterAutospacing="0"/>
        <w:rPr>
          <w:rFonts w:ascii="Arial" w:hAnsi="Arial" w:cs="Arial"/>
          <w:color w:val="0B0C0C"/>
        </w:rPr>
      </w:pPr>
    </w:p>
    <w:p w14:paraId="777E4F17" w14:textId="77777777" w:rsidR="00C63C29" w:rsidRPr="004144F1" w:rsidRDefault="00C63C29" w:rsidP="00455281">
      <w:pPr>
        <w:pStyle w:val="NormalWeb"/>
        <w:spacing w:before="0" w:beforeAutospacing="0" w:after="0" w:afterAutospacing="0"/>
        <w:rPr>
          <w:rFonts w:ascii="Arial" w:hAnsi="Arial" w:cs="Arial"/>
          <w:color w:val="0A0A0A"/>
        </w:rPr>
      </w:pPr>
      <w:r>
        <w:rPr>
          <w:rFonts w:ascii="Arial" w:hAnsi="Arial" w:cs="Arial"/>
        </w:rPr>
        <w:lastRenderedPageBreak/>
        <w:t xml:space="preserve">All local authorities working across the </w:t>
      </w:r>
      <w:r w:rsidRPr="00377EF4">
        <w:rPr>
          <w:rFonts w:ascii="Arial" w:hAnsi="Arial" w:cs="Arial"/>
        </w:rPr>
        <w:t xml:space="preserve">4LSAB area </w:t>
      </w:r>
      <w:r w:rsidRPr="00C32181">
        <w:rPr>
          <w:rFonts w:ascii="Arial" w:hAnsi="Arial" w:cs="Arial"/>
          <w:color w:val="0A0A0A"/>
        </w:rPr>
        <w:t xml:space="preserve">have signed up to a joint Hampshire Homelessness Referral </w:t>
      </w:r>
      <w:r w:rsidR="00BE1710">
        <w:rPr>
          <w:rFonts w:ascii="Arial" w:hAnsi="Arial" w:cs="Arial"/>
          <w:color w:val="0A0A0A"/>
        </w:rPr>
        <w:t>P</w:t>
      </w:r>
      <w:r w:rsidRPr="00C32181">
        <w:rPr>
          <w:rFonts w:ascii="Arial" w:hAnsi="Arial" w:cs="Arial"/>
          <w:color w:val="0A0A0A"/>
        </w:rPr>
        <w:t>rotocol.  The protocol sets out how the local authorities and public bodies operating in Hampshire will operate when dealing with making and receiving referrals for those service users who are homeless or threatened with homelessness.  The referral protocol</w:t>
      </w:r>
      <w:r>
        <w:rPr>
          <w:rFonts w:ascii="Arial" w:hAnsi="Arial" w:cs="Arial"/>
          <w:color w:val="0A0A0A"/>
        </w:rPr>
        <w:t xml:space="preserve"> simplifies the process for specified bodies (and others who wish to refer). The protocol</w:t>
      </w:r>
      <w:r w:rsidRPr="00C32181">
        <w:rPr>
          <w:rFonts w:ascii="Arial" w:hAnsi="Arial" w:cs="Arial"/>
          <w:color w:val="0A0A0A"/>
        </w:rPr>
        <w:t xml:space="preserve"> can be foun</w:t>
      </w:r>
      <w:r>
        <w:rPr>
          <w:rFonts w:ascii="Arial" w:hAnsi="Arial" w:cs="Arial"/>
          <w:color w:val="0A0A0A"/>
        </w:rPr>
        <w:t xml:space="preserve">d </w:t>
      </w:r>
      <w:hyperlink r:id="rId15" w:history="1">
        <w:r w:rsidRPr="00E61D12">
          <w:rPr>
            <w:rStyle w:val="Hyperlink"/>
            <w:rFonts w:ascii="Arial" w:hAnsi="Arial" w:cs="Arial"/>
            <w:b/>
            <w:bCs/>
          </w:rPr>
          <w:t>here</w:t>
        </w:r>
      </w:hyperlink>
      <w:r>
        <w:rPr>
          <w:rFonts w:ascii="Arial" w:hAnsi="Arial" w:cs="Arial"/>
          <w:color w:val="0A0A0A"/>
        </w:rPr>
        <w:t xml:space="preserve">. </w:t>
      </w:r>
    </w:p>
    <w:p w14:paraId="43AD2F60" w14:textId="77777777" w:rsidR="00594646" w:rsidRDefault="00594646" w:rsidP="00455281">
      <w:pPr>
        <w:pStyle w:val="NormalWeb"/>
        <w:spacing w:before="0" w:beforeAutospacing="0" w:after="0" w:afterAutospacing="0"/>
        <w:rPr>
          <w:rFonts w:ascii="Arial" w:hAnsi="Arial" w:cs="Arial"/>
          <w:color w:val="0B0C0C"/>
        </w:rPr>
      </w:pPr>
    </w:p>
    <w:p w14:paraId="65FF56C1" w14:textId="77777777" w:rsidR="006F3420" w:rsidRDefault="006F3420" w:rsidP="00455281">
      <w:pPr>
        <w:pStyle w:val="NormalWeb"/>
        <w:spacing w:before="0" w:beforeAutospacing="0" w:after="0" w:afterAutospacing="0"/>
        <w:rPr>
          <w:rFonts w:ascii="Arial" w:hAnsi="Arial" w:cs="Arial"/>
          <w:color w:val="0B0C0C"/>
        </w:rPr>
      </w:pPr>
    </w:p>
    <w:p w14:paraId="0FB02500" w14:textId="77777777" w:rsidR="00F333E7" w:rsidRPr="007E1F2A" w:rsidRDefault="00A87331" w:rsidP="00A87331">
      <w:pPr>
        <w:pStyle w:val="NormalWeb"/>
        <w:spacing w:before="0" w:beforeAutospacing="0" w:after="0" w:afterAutospacing="0"/>
        <w:ind w:left="720" w:hanging="720"/>
        <w:rPr>
          <w:rFonts w:ascii="Arial" w:hAnsi="Arial" w:cs="Arial"/>
          <w:b/>
          <w:bCs/>
          <w:sz w:val="28"/>
          <w:szCs w:val="28"/>
        </w:rPr>
      </w:pPr>
      <w:r>
        <w:rPr>
          <w:rFonts w:ascii="Arial" w:hAnsi="Arial" w:cs="Arial"/>
          <w:b/>
          <w:bCs/>
          <w:sz w:val="28"/>
          <w:szCs w:val="28"/>
        </w:rPr>
        <w:t>3</w:t>
      </w:r>
      <w:r>
        <w:rPr>
          <w:rFonts w:ascii="Arial" w:hAnsi="Arial" w:cs="Arial"/>
          <w:b/>
          <w:bCs/>
          <w:sz w:val="28"/>
          <w:szCs w:val="28"/>
        </w:rPr>
        <w:tab/>
      </w:r>
      <w:r w:rsidR="00F333E7" w:rsidRPr="007E1F2A">
        <w:rPr>
          <w:rFonts w:ascii="Arial" w:hAnsi="Arial" w:cs="Arial"/>
          <w:b/>
          <w:bCs/>
          <w:sz w:val="28"/>
          <w:szCs w:val="28"/>
        </w:rPr>
        <w:t xml:space="preserve">What needs and risks are considered in </w:t>
      </w:r>
      <w:r w:rsidR="00BE1710">
        <w:rPr>
          <w:rFonts w:ascii="Arial" w:hAnsi="Arial" w:cs="Arial"/>
          <w:b/>
          <w:bCs/>
          <w:sz w:val="28"/>
          <w:szCs w:val="28"/>
        </w:rPr>
        <w:t>homelessness</w:t>
      </w:r>
      <w:r w:rsidR="00BE1710" w:rsidRPr="007E1F2A">
        <w:rPr>
          <w:rFonts w:ascii="Arial" w:hAnsi="Arial" w:cs="Arial"/>
          <w:b/>
          <w:bCs/>
          <w:sz w:val="28"/>
          <w:szCs w:val="28"/>
        </w:rPr>
        <w:t xml:space="preserve"> </w:t>
      </w:r>
      <w:r w:rsidR="00F333E7" w:rsidRPr="007E1F2A">
        <w:rPr>
          <w:rFonts w:ascii="Arial" w:hAnsi="Arial" w:cs="Arial"/>
          <w:b/>
          <w:bCs/>
          <w:sz w:val="28"/>
          <w:szCs w:val="28"/>
        </w:rPr>
        <w:t>assessments?</w:t>
      </w:r>
      <w:r w:rsidR="00F333E7" w:rsidRPr="007E1F2A">
        <w:rPr>
          <w:rFonts w:ascii="Arial" w:hAnsi="Arial" w:cs="Arial"/>
          <w:b/>
          <w:bCs/>
          <w:sz w:val="28"/>
          <w:szCs w:val="28"/>
        </w:rPr>
        <w:br/>
      </w:r>
    </w:p>
    <w:p w14:paraId="73882047" w14:textId="77777777" w:rsidR="00B52AB2" w:rsidRPr="00B52AB2" w:rsidRDefault="00BE1710" w:rsidP="00B52AB2">
      <w:pPr>
        <w:pStyle w:val="NormalWeb"/>
        <w:rPr>
          <w:rFonts w:ascii="Arial" w:hAnsi="Arial" w:cs="Arial"/>
        </w:rPr>
      </w:pPr>
      <w:r>
        <w:rPr>
          <w:rFonts w:ascii="Arial" w:hAnsi="Arial" w:cs="Arial"/>
        </w:rPr>
        <w:t xml:space="preserve"> </w:t>
      </w:r>
      <w:r w:rsidR="00B52AB2" w:rsidRPr="00B52AB2">
        <w:rPr>
          <w:rFonts w:ascii="Arial" w:hAnsi="Arial" w:cs="Arial"/>
        </w:rPr>
        <w:t>Anyone can approach the Local Authority for housing. Local housing authorities are under various duties to prevent and relieve homelessness and undertake these duties in partnership with statutory and voluntary sector agencies. This includes work to prevent and relieve rough sleeping, recognising the heightened risks to health, safety, and wellbeing faced by people who sleep rough. Effective responses require joint working across housing, health, social care, criminal justice, and the voluntary sector to address both immediate accommodation needs and the wider support needs that may contribute to homelessness.</w:t>
      </w:r>
    </w:p>
    <w:p w14:paraId="484B353C" w14:textId="77777777" w:rsidR="00B52AB2" w:rsidRPr="00B52AB2" w:rsidRDefault="00B52AB2" w:rsidP="00B52AB2">
      <w:pPr>
        <w:pStyle w:val="NormalWeb"/>
        <w:spacing w:before="0" w:beforeAutospacing="0" w:after="0" w:afterAutospacing="0"/>
        <w:rPr>
          <w:rFonts w:ascii="Arial" w:hAnsi="Arial" w:cs="Arial"/>
        </w:rPr>
      </w:pPr>
      <w:r w:rsidRPr="00B52AB2">
        <w:rPr>
          <w:rFonts w:ascii="Arial" w:hAnsi="Arial" w:cs="Arial"/>
        </w:rPr>
        <w:t>Where there are concerns that a person sleeping rough may be experiencing or at risk of abuse or neglect, local authorities also have safeguarding responsibilities under the Care Act 2014 (section 42). This ensures that housing and support interventions are coordinated with safeguarding enquiries to protect adults at risk.</w:t>
      </w:r>
    </w:p>
    <w:p w14:paraId="084618F0" w14:textId="77777777" w:rsidR="00604883" w:rsidRDefault="00604883" w:rsidP="00455281">
      <w:pPr>
        <w:pStyle w:val="NormalWeb"/>
        <w:spacing w:before="0" w:beforeAutospacing="0" w:after="0" w:afterAutospacing="0"/>
        <w:rPr>
          <w:rFonts w:ascii="Arial" w:hAnsi="Arial" w:cs="Arial"/>
        </w:rPr>
      </w:pPr>
    </w:p>
    <w:p w14:paraId="04377660" w14:textId="77777777" w:rsidR="0055172F" w:rsidRDefault="0055172F" w:rsidP="00455281">
      <w:pPr>
        <w:pStyle w:val="NormalWeb"/>
        <w:spacing w:before="0" w:beforeAutospacing="0" w:after="0" w:afterAutospacing="0"/>
        <w:rPr>
          <w:rFonts w:ascii="Arial" w:hAnsi="Arial" w:cs="Arial"/>
        </w:rPr>
      </w:pPr>
      <w:r>
        <w:rPr>
          <w:rFonts w:ascii="Arial" w:hAnsi="Arial" w:cs="Arial"/>
        </w:rPr>
        <w:t>Examples of risk factors that may present to the local housing authority at initial assessment:</w:t>
      </w:r>
    </w:p>
    <w:p w14:paraId="5EC4E36A" w14:textId="77777777" w:rsidR="0055172F" w:rsidRDefault="0055172F" w:rsidP="00455281">
      <w:pPr>
        <w:pStyle w:val="NormalWeb"/>
        <w:spacing w:before="0" w:beforeAutospacing="0" w:after="0" w:afterAutospacing="0"/>
        <w:rPr>
          <w:rFonts w:ascii="Arial" w:hAnsi="Arial" w:cs="Arial"/>
        </w:rPr>
      </w:pPr>
    </w:p>
    <w:p w14:paraId="42554F98" w14:textId="77777777" w:rsid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Poor mental health including undiagnosed mental health and behavioural problems</w:t>
      </w:r>
      <w:r w:rsidR="00070C5C">
        <w:rPr>
          <w:rFonts w:ascii="Arial" w:hAnsi="Arial" w:cs="Arial"/>
        </w:rPr>
        <w:t>.</w:t>
      </w:r>
    </w:p>
    <w:p w14:paraId="5DDB5E3F" w14:textId="77777777" w:rsid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Addiction to alcohol and/or drugs</w:t>
      </w:r>
      <w:r w:rsidR="00070C5C">
        <w:rPr>
          <w:rFonts w:ascii="Arial" w:hAnsi="Arial" w:cs="Arial"/>
        </w:rPr>
        <w:t>.</w:t>
      </w:r>
    </w:p>
    <w:p w14:paraId="43BB8388" w14:textId="77777777" w:rsid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Domestic abuse</w:t>
      </w:r>
      <w:r w:rsidR="00070C5C">
        <w:rPr>
          <w:rFonts w:ascii="Arial" w:hAnsi="Arial" w:cs="Arial"/>
        </w:rPr>
        <w:t>.</w:t>
      </w:r>
    </w:p>
    <w:p w14:paraId="0BB1E0C9" w14:textId="77777777" w:rsid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Violent conduct</w:t>
      </w:r>
      <w:r w:rsidR="00070C5C">
        <w:rPr>
          <w:rFonts w:ascii="Arial" w:hAnsi="Arial" w:cs="Arial"/>
        </w:rPr>
        <w:t>.</w:t>
      </w:r>
    </w:p>
    <w:p w14:paraId="42093378" w14:textId="77777777" w:rsid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Sexual exploitation</w:t>
      </w:r>
      <w:r w:rsidR="00070C5C">
        <w:rPr>
          <w:rFonts w:ascii="Arial" w:hAnsi="Arial" w:cs="Arial"/>
        </w:rPr>
        <w:t>.</w:t>
      </w:r>
    </w:p>
    <w:p w14:paraId="76086220" w14:textId="77777777" w:rsid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Neglect including self-neglect</w:t>
      </w:r>
      <w:r w:rsidR="00070C5C">
        <w:rPr>
          <w:rFonts w:ascii="Arial" w:hAnsi="Arial" w:cs="Arial"/>
        </w:rPr>
        <w:t>.</w:t>
      </w:r>
    </w:p>
    <w:p w14:paraId="3AA9562B" w14:textId="77777777" w:rsid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Learning disabilities</w:t>
      </w:r>
      <w:r w:rsidR="00070C5C">
        <w:rPr>
          <w:rFonts w:ascii="Arial" w:hAnsi="Arial" w:cs="Arial"/>
        </w:rPr>
        <w:t>.</w:t>
      </w:r>
    </w:p>
    <w:p w14:paraId="0D5B82DF" w14:textId="77777777" w:rsid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Physical disabilities</w:t>
      </w:r>
      <w:r w:rsidR="00070C5C">
        <w:rPr>
          <w:rFonts w:ascii="Arial" w:hAnsi="Arial" w:cs="Arial"/>
        </w:rPr>
        <w:t>.</w:t>
      </w:r>
    </w:p>
    <w:p w14:paraId="0AB850EC" w14:textId="77777777" w:rsid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Sexual offending</w:t>
      </w:r>
      <w:r w:rsidR="00070C5C">
        <w:rPr>
          <w:rFonts w:ascii="Arial" w:hAnsi="Arial" w:cs="Arial"/>
        </w:rPr>
        <w:t>.</w:t>
      </w:r>
    </w:p>
    <w:p w14:paraId="5C053224" w14:textId="77777777" w:rsidR="0055172F" w:rsidRPr="0055172F" w:rsidRDefault="0055172F" w:rsidP="00362C94">
      <w:pPr>
        <w:pStyle w:val="NormalWeb"/>
        <w:numPr>
          <w:ilvl w:val="0"/>
          <w:numId w:val="31"/>
        </w:numPr>
        <w:spacing w:before="0" w:beforeAutospacing="0" w:after="0" w:afterAutospacing="0"/>
        <w:rPr>
          <w:rFonts w:ascii="Arial" w:hAnsi="Arial" w:cs="Arial"/>
        </w:rPr>
      </w:pPr>
      <w:r>
        <w:rPr>
          <w:rFonts w:ascii="Arial" w:hAnsi="Arial" w:cs="Arial"/>
        </w:rPr>
        <w:t>People subject to Multi-Agency Public Protection Arrangements (MAPPA)</w:t>
      </w:r>
      <w:r w:rsidR="00070C5C">
        <w:rPr>
          <w:rFonts w:ascii="Arial" w:hAnsi="Arial" w:cs="Arial"/>
        </w:rPr>
        <w:t>.</w:t>
      </w:r>
    </w:p>
    <w:p w14:paraId="4E618910" w14:textId="77777777" w:rsidR="0055172F" w:rsidRDefault="0055172F" w:rsidP="0055172F">
      <w:pPr>
        <w:pStyle w:val="NormalWeb"/>
        <w:spacing w:before="0" w:beforeAutospacing="0" w:after="0" w:afterAutospacing="0"/>
        <w:rPr>
          <w:rFonts w:ascii="Arial" w:hAnsi="Arial" w:cs="Arial"/>
        </w:rPr>
      </w:pPr>
    </w:p>
    <w:p w14:paraId="0ED3F991" w14:textId="77777777" w:rsidR="00F333E7" w:rsidRDefault="00F333E7" w:rsidP="00455281">
      <w:pPr>
        <w:pStyle w:val="NormalWeb"/>
        <w:spacing w:before="0" w:beforeAutospacing="0" w:after="0" w:afterAutospacing="0"/>
        <w:rPr>
          <w:rFonts w:ascii="Arial" w:hAnsi="Arial" w:cs="Arial"/>
        </w:rPr>
      </w:pPr>
      <w:r w:rsidRPr="00384199">
        <w:rPr>
          <w:rFonts w:ascii="Arial" w:hAnsi="Arial" w:cs="Arial"/>
        </w:rPr>
        <w:t xml:space="preserve">When assessing </w:t>
      </w:r>
      <w:r w:rsidR="00BE1710">
        <w:rPr>
          <w:rFonts w:ascii="Arial" w:hAnsi="Arial" w:cs="Arial"/>
        </w:rPr>
        <w:t>a person or a household’s</w:t>
      </w:r>
      <w:r w:rsidRPr="00384199">
        <w:rPr>
          <w:rFonts w:ascii="Arial" w:hAnsi="Arial" w:cs="Arial"/>
        </w:rPr>
        <w:t xml:space="preserve"> needs, certain matters must always be considered:</w:t>
      </w:r>
    </w:p>
    <w:p w14:paraId="7519DF7A" w14:textId="77777777" w:rsidR="009875C1" w:rsidRDefault="009875C1" w:rsidP="009875C1">
      <w:pPr>
        <w:rPr>
          <w:rFonts w:ascii="Arial" w:hAnsi="Arial" w:cs="Arial"/>
        </w:rPr>
      </w:pPr>
    </w:p>
    <w:p w14:paraId="7C9F472C" w14:textId="77777777" w:rsidR="009875C1" w:rsidRDefault="001E628C" w:rsidP="009875C1">
      <w:pPr>
        <w:pStyle w:val="ListParagraph"/>
        <w:numPr>
          <w:ilvl w:val="0"/>
          <w:numId w:val="37"/>
        </w:numPr>
        <w:rPr>
          <w:rFonts w:ascii="Arial" w:hAnsi="Arial" w:cs="Arial"/>
        </w:rPr>
      </w:pPr>
      <w:r w:rsidRPr="009875C1">
        <w:rPr>
          <w:rFonts w:ascii="Arial" w:hAnsi="Arial" w:cs="Arial"/>
        </w:rPr>
        <w:t>T</w:t>
      </w:r>
      <w:r w:rsidR="00F333E7" w:rsidRPr="009875C1">
        <w:rPr>
          <w:rFonts w:ascii="Arial" w:hAnsi="Arial" w:cs="Arial"/>
        </w:rPr>
        <w:t>he circumstances which led to homelessness or threatened homelessness</w:t>
      </w:r>
      <w:r w:rsidR="00070C5C" w:rsidRPr="009875C1">
        <w:rPr>
          <w:rFonts w:ascii="Arial" w:hAnsi="Arial" w:cs="Arial"/>
        </w:rPr>
        <w:t>.</w:t>
      </w:r>
    </w:p>
    <w:p w14:paraId="057A6CEE" w14:textId="77777777" w:rsidR="009875C1" w:rsidRDefault="001E628C" w:rsidP="009875C1">
      <w:pPr>
        <w:pStyle w:val="ListParagraph"/>
        <w:numPr>
          <w:ilvl w:val="0"/>
          <w:numId w:val="37"/>
        </w:numPr>
        <w:rPr>
          <w:rFonts w:ascii="Arial" w:hAnsi="Arial" w:cs="Arial"/>
        </w:rPr>
      </w:pPr>
      <w:r w:rsidRPr="009875C1">
        <w:rPr>
          <w:rFonts w:ascii="Arial" w:hAnsi="Arial" w:cs="Arial"/>
        </w:rPr>
        <w:t>T</w:t>
      </w:r>
      <w:r w:rsidR="00F333E7" w:rsidRPr="009875C1">
        <w:rPr>
          <w:rFonts w:ascii="Arial" w:hAnsi="Arial" w:cs="Arial"/>
        </w:rPr>
        <w:t>he housing needs of the applicant</w:t>
      </w:r>
      <w:r w:rsidR="00070C5C" w:rsidRPr="009875C1">
        <w:rPr>
          <w:rFonts w:ascii="Arial" w:hAnsi="Arial" w:cs="Arial"/>
        </w:rPr>
        <w:t>.</w:t>
      </w:r>
    </w:p>
    <w:p w14:paraId="44B1A95F" w14:textId="77777777" w:rsidR="00F333E7" w:rsidRPr="009875C1" w:rsidRDefault="00FF56EF" w:rsidP="009875C1">
      <w:pPr>
        <w:pStyle w:val="ListParagraph"/>
        <w:numPr>
          <w:ilvl w:val="0"/>
          <w:numId w:val="37"/>
        </w:numPr>
        <w:rPr>
          <w:rFonts w:ascii="Arial" w:hAnsi="Arial" w:cs="Arial"/>
        </w:rPr>
      </w:pPr>
      <w:r w:rsidRPr="009875C1">
        <w:rPr>
          <w:rFonts w:ascii="Arial" w:hAnsi="Arial" w:cs="Arial"/>
        </w:rPr>
        <w:t>W</w:t>
      </w:r>
      <w:r w:rsidR="00F333E7" w:rsidRPr="009875C1">
        <w:rPr>
          <w:rFonts w:ascii="Arial" w:hAnsi="Arial" w:cs="Arial"/>
        </w:rPr>
        <w:t>hat support would be necessary for the applicant and their household to</w:t>
      </w:r>
      <w:r w:rsidR="00455281" w:rsidRPr="009875C1">
        <w:rPr>
          <w:rFonts w:ascii="Arial" w:hAnsi="Arial" w:cs="Arial"/>
        </w:rPr>
        <w:t xml:space="preserve"> </w:t>
      </w:r>
      <w:r w:rsidR="00F333E7" w:rsidRPr="009875C1">
        <w:rPr>
          <w:rFonts w:ascii="Arial" w:hAnsi="Arial" w:cs="Arial"/>
        </w:rPr>
        <w:t>have and retain suitable accommodation</w:t>
      </w:r>
      <w:r w:rsidR="00070C5C" w:rsidRPr="009875C1">
        <w:rPr>
          <w:rFonts w:ascii="Arial" w:hAnsi="Arial" w:cs="Arial"/>
        </w:rPr>
        <w:t>.</w:t>
      </w:r>
      <w:r w:rsidR="00F333E7" w:rsidRPr="009875C1">
        <w:rPr>
          <w:rFonts w:ascii="Arial" w:hAnsi="Arial" w:cs="Arial"/>
        </w:rPr>
        <w:br/>
      </w:r>
    </w:p>
    <w:p w14:paraId="6EBB8337" w14:textId="77777777" w:rsidR="00BE1710" w:rsidRPr="00FC69A6" w:rsidRDefault="00F333E7" w:rsidP="00FC69A6">
      <w:pPr>
        <w:pStyle w:val="NormalWeb"/>
        <w:spacing w:before="0" w:beforeAutospacing="0" w:after="0" w:afterAutospacing="0"/>
        <w:rPr>
          <w:rFonts w:ascii="Arial" w:hAnsi="Arial" w:cs="Arial"/>
        </w:rPr>
      </w:pPr>
      <w:r w:rsidRPr="00384199">
        <w:rPr>
          <w:rFonts w:ascii="Arial" w:hAnsi="Arial" w:cs="Arial"/>
        </w:rPr>
        <w:lastRenderedPageBreak/>
        <w:t>There is some discretion for local authorities to decide exactly what the assessment should include</w:t>
      </w:r>
      <w:r w:rsidR="00F17688">
        <w:rPr>
          <w:rFonts w:ascii="Arial" w:hAnsi="Arial" w:cs="Arial"/>
        </w:rPr>
        <w:t>.</w:t>
      </w:r>
    </w:p>
    <w:p w14:paraId="2AA5CFCA" w14:textId="77777777" w:rsidR="00BE1710" w:rsidRPr="00384199" w:rsidRDefault="00BE1710" w:rsidP="00455281">
      <w:pPr>
        <w:pStyle w:val="NormalWeb"/>
        <w:shd w:val="clear" w:color="auto" w:fill="FFFFFF"/>
        <w:spacing w:before="0" w:beforeAutospacing="0" w:after="0" w:afterAutospacing="0"/>
        <w:rPr>
          <w:rFonts w:ascii="Arial" w:hAnsi="Arial" w:cs="Arial"/>
          <w:b/>
          <w:bCs/>
        </w:rPr>
      </w:pPr>
    </w:p>
    <w:p w14:paraId="36214722" w14:textId="77777777" w:rsidR="0055172F" w:rsidRDefault="00BE1710" w:rsidP="00455281">
      <w:pPr>
        <w:pStyle w:val="NormalWeb"/>
        <w:shd w:val="clear" w:color="auto" w:fill="FFFFFF"/>
        <w:spacing w:before="0" w:beforeAutospacing="0" w:after="0" w:afterAutospacing="0"/>
        <w:rPr>
          <w:rFonts w:ascii="Arial" w:hAnsi="Arial" w:cs="Arial"/>
        </w:rPr>
      </w:pPr>
      <w:r>
        <w:rPr>
          <w:rFonts w:ascii="Arial" w:hAnsi="Arial" w:cs="Arial"/>
        </w:rPr>
        <w:t>As part of its assessment, the local housing authority will consider any support needs</w:t>
      </w:r>
      <w:r w:rsidR="0055172F">
        <w:rPr>
          <w:rFonts w:ascii="Arial" w:hAnsi="Arial" w:cs="Arial"/>
        </w:rPr>
        <w:t xml:space="preserve"> and/or risk factors</w:t>
      </w:r>
      <w:r>
        <w:rPr>
          <w:rFonts w:ascii="Arial" w:hAnsi="Arial" w:cs="Arial"/>
        </w:rPr>
        <w:t xml:space="preserve"> that may be present in a particular household or that may be applicable to any </w:t>
      </w:r>
      <w:r w:rsidR="00FC69A6">
        <w:rPr>
          <w:rFonts w:ascii="Arial" w:hAnsi="Arial" w:cs="Arial"/>
        </w:rPr>
        <w:t>individual</w:t>
      </w:r>
      <w:r>
        <w:rPr>
          <w:rFonts w:ascii="Arial" w:hAnsi="Arial" w:cs="Arial"/>
        </w:rPr>
        <w:t xml:space="preserve"> they are seeking to assist. This is generally in the context of what may be required to facilitate accommodation being sustainable</w:t>
      </w:r>
      <w:r w:rsidR="0055172F">
        <w:rPr>
          <w:rFonts w:ascii="Arial" w:hAnsi="Arial" w:cs="Arial"/>
        </w:rPr>
        <w:t>, but also in the interests of meeting a duty of care to the person or household, and to the wider community.</w:t>
      </w:r>
    </w:p>
    <w:p w14:paraId="35B2B985" w14:textId="77777777" w:rsidR="0055172F" w:rsidRDefault="0055172F" w:rsidP="00455281">
      <w:pPr>
        <w:pStyle w:val="NormalWeb"/>
        <w:shd w:val="clear" w:color="auto" w:fill="FFFFFF"/>
        <w:spacing w:before="0" w:beforeAutospacing="0" w:after="0" w:afterAutospacing="0"/>
        <w:rPr>
          <w:rFonts w:ascii="Arial" w:hAnsi="Arial" w:cs="Arial"/>
        </w:rPr>
      </w:pPr>
    </w:p>
    <w:p w14:paraId="2483F8D0" w14:textId="77777777" w:rsidR="00BD3C6D" w:rsidRDefault="0055172F" w:rsidP="00455281">
      <w:pPr>
        <w:pStyle w:val="NormalWeb"/>
        <w:shd w:val="clear" w:color="auto" w:fill="FFFFFF"/>
        <w:spacing w:before="0" w:beforeAutospacing="0" w:after="0" w:afterAutospacing="0"/>
        <w:rPr>
          <w:rFonts w:ascii="Arial" w:hAnsi="Arial" w:cs="Arial"/>
        </w:rPr>
      </w:pPr>
      <w:r>
        <w:rPr>
          <w:rFonts w:ascii="Arial" w:hAnsi="Arial" w:cs="Arial"/>
        </w:rPr>
        <w:t xml:space="preserve">The wider system of public services </w:t>
      </w:r>
      <w:proofErr w:type="gramStart"/>
      <w:r>
        <w:rPr>
          <w:rFonts w:ascii="Arial" w:hAnsi="Arial" w:cs="Arial"/>
        </w:rPr>
        <w:t>are</w:t>
      </w:r>
      <w:proofErr w:type="gramEnd"/>
      <w:r>
        <w:rPr>
          <w:rFonts w:ascii="Arial" w:hAnsi="Arial" w:cs="Arial"/>
        </w:rPr>
        <w:t xml:space="preserve"> encouraged </w:t>
      </w:r>
      <w:r w:rsidR="00BD3C6D">
        <w:rPr>
          <w:rFonts w:ascii="Arial" w:hAnsi="Arial" w:cs="Arial"/>
        </w:rPr>
        <w:t xml:space="preserve">through </w:t>
      </w:r>
      <w:r>
        <w:rPr>
          <w:rFonts w:ascii="Arial" w:hAnsi="Arial" w:cs="Arial"/>
        </w:rPr>
        <w:t xml:space="preserve">statutory guidance to engage in this process, including in the </w:t>
      </w:r>
      <w:r w:rsidR="00FC69A6">
        <w:rPr>
          <w:rFonts w:ascii="Arial" w:hAnsi="Arial" w:cs="Arial"/>
        </w:rPr>
        <w:t>forward-looking</w:t>
      </w:r>
      <w:r>
        <w:rPr>
          <w:rFonts w:ascii="Arial" w:hAnsi="Arial" w:cs="Arial"/>
        </w:rPr>
        <w:t xml:space="preserve"> strategies that are developed by local housing authorities that set out how homelessness will be addressed.</w:t>
      </w:r>
    </w:p>
    <w:p w14:paraId="75ED00B3" w14:textId="77777777" w:rsidR="00BD3C6D" w:rsidRDefault="00BD3C6D" w:rsidP="00455281">
      <w:pPr>
        <w:pStyle w:val="NormalWeb"/>
        <w:shd w:val="clear" w:color="auto" w:fill="FFFFFF"/>
        <w:spacing w:before="0" w:beforeAutospacing="0" w:after="0" w:afterAutospacing="0"/>
        <w:rPr>
          <w:rFonts w:ascii="Arial" w:hAnsi="Arial" w:cs="Arial"/>
        </w:rPr>
      </w:pPr>
    </w:p>
    <w:p w14:paraId="2040DBA0" w14:textId="77777777" w:rsidR="00BE1710" w:rsidRDefault="0055172F" w:rsidP="00455281">
      <w:pPr>
        <w:pStyle w:val="NormalWeb"/>
        <w:shd w:val="clear" w:color="auto" w:fill="FFFFFF"/>
        <w:spacing w:before="0" w:beforeAutospacing="0" w:after="0" w:afterAutospacing="0"/>
        <w:rPr>
          <w:rFonts w:ascii="Arial" w:hAnsi="Arial" w:cs="Arial"/>
        </w:rPr>
      </w:pPr>
      <w:r>
        <w:rPr>
          <w:rFonts w:ascii="Arial" w:hAnsi="Arial" w:cs="Arial"/>
        </w:rPr>
        <w:t>Information sharing is a key factor to ensure identifiable risk and support needs are managed.</w:t>
      </w:r>
    </w:p>
    <w:p w14:paraId="733641B1" w14:textId="77777777" w:rsidR="0055172F" w:rsidRDefault="0055172F" w:rsidP="00455281">
      <w:pPr>
        <w:pStyle w:val="NormalWeb"/>
        <w:shd w:val="clear" w:color="auto" w:fill="FFFFFF"/>
        <w:spacing w:before="0" w:beforeAutospacing="0" w:after="0" w:afterAutospacing="0"/>
        <w:rPr>
          <w:rFonts w:ascii="Arial" w:hAnsi="Arial" w:cs="Arial"/>
        </w:rPr>
      </w:pPr>
    </w:p>
    <w:p w14:paraId="038328D4" w14:textId="77777777" w:rsidR="009D249B" w:rsidRDefault="009D249B" w:rsidP="009D249B">
      <w:pPr>
        <w:pStyle w:val="NormalWeb"/>
        <w:shd w:val="clear" w:color="auto" w:fill="FFFFFF"/>
        <w:spacing w:before="0" w:beforeAutospacing="0" w:after="0" w:afterAutospacing="0"/>
        <w:rPr>
          <w:rFonts w:ascii="Arial" w:hAnsi="Arial" w:cs="Arial"/>
        </w:rPr>
      </w:pPr>
      <w:r>
        <w:rPr>
          <w:rFonts w:ascii="Arial" w:hAnsi="Arial" w:cs="Arial"/>
        </w:rPr>
        <w:t xml:space="preserve">Whilst the local housing authority can provide advice and support with housing, it cannot replicate the support that may be available from health, social care, substance use services, domestic abuse services, mental health services, addiction services, or other community and voluntary sector organisations. Often, the provision of a truly holistic package of support cannot be delivered by the local housing authority in isolation. </w:t>
      </w:r>
    </w:p>
    <w:p w14:paraId="59C1F480" w14:textId="77777777" w:rsidR="009D249B" w:rsidRDefault="009D249B" w:rsidP="009D249B">
      <w:pPr>
        <w:pStyle w:val="NormalWeb"/>
        <w:shd w:val="clear" w:color="auto" w:fill="FFFFFF"/>
        <w:spacing w:before="0" w:beforeAutospacing="0" w:after="0" w:afterAutospacing="0"/>
        <w:rPr>
          <w:rFonts w:ascii="Arial" w:hAnsi="Arial" w:cs="Arial"/>
        </w:rPr>
      </w:pPr>
      <w:r w:rsidRPr="00D7400D">
        <w:rPr>
          <w:rFonts w:ascii="Arial" w:hAnsi="Arial" w:cs="Arial"/>
        </w:rPr>
        <w:t>Statutory guidance anticipates that homelessness assessments may identify care and support needs that fall outside the scope of housing services alone, including the complex needs of people who are rough sleeping. People sleeping rough are often exposed to heightened risks of exploitation, abuse, ill-health, and premature mortality, which require coordinated responses across multiple agencies.</w:t>
      </w:r>
    </w:p>
    <w:p w14:paraId="00CDC824" w14:textId="77777777" w:rsidR="009D249B" w:rsidRDefault="009D249B" w:rsidP="009D249B">
      <w:pPr>
        <w:pStyle w:val="NormalWeb"/>
        <w:shd w:val="clear" w:color="auto" w:fill="FFFFFF"/>
        <w:spacing w:before="0" w:beforeAutospacing="0" w:after="0" w:afterAutospacing="0"/>
        <w:rPr>
          <w:rFonts w:ascii="Arial" w:hAnsi="Arial" w:cs="Arial"/>
        </w:rPr>
      </w:pPr>
    </w:p>
    <w:p w14:paraId="7183C74B" w14:textId="77777777" w:rsidR="009D249B" w:rsidRDefault="009D249B" w:rsidP="009D249B">
      <w:pPr>
        <w:pStyle w:val="NormalWeb"/>
        <w:shd w:val="clear" w:color="auto" w:fill="FFFFFF"/>
        <w:spacing w:before="0" w:beforeAutospacing="0" w:after="0" w:afterAutospacing="0"/>
        <w:rPr>
          <w:rFonts w:ascii="Arial" w:hAnsi="Arial" w:cs="Arial"/>
        </w:rPr>
      </w:pPr>
      <w:r>
        <w:rPr>
          <w:rFonts w:ascii="Arial" w:hAnsi="Arial" w:cs="Arial"/>
        </w:rPr>
        <w:t xml:space="preserve">Whilst the local housing authority may be subject to the primary legal duties to prevent and relieve homelessness, they cannot address the wider support needs, safeguarding </w:t>
      </w:r>
      <w:r w:rsidR="00252312">
        <w:rPr>
          <w:rFonts w:ascii="Arial" w:hAnsi="Arial" w:cs="Arial"/>
        </w:rPr>
        <w:t>concerns, and</w:t>
      </w:r>
      <w:r>
        <w:rPr>
          <w:rFonts w:ascii="Arial" w:hAnsi="Arial" w:cs="Arial"/>
        </w:rPr>
        <w:t xml:space="preserve"> underlying causes of homelessness. It is therefore vital that the wider system works together across housing, health, social care, criminal justice, voluntary sector, and other support services, to take collective ownership of homelessness, respond to individual support needs, safeguard those at risk and to resolve housing issues as a coordinated system. </w:t>
      </w:r>
    </w:p>
    <w:p w14:paraId="67818D9E" w14:textId="77777777" w:rsidR="00852072" w:rsidRDefault="00852072" w:rsidP="00455281">
      <w:pPr>
        <w:pStyle w:val="NormalWeb"/>
        <w:shd w:val="clear" w:color="auto" w:fill="FFFFFF"/>
        <w:spacing w:before="0" w:beforeAutospacing="0" w:after="0" w:afterAutospacing="0"/>
        <w:rPr>
          <w:rFonts w:ascii="Arial" w:hAnsi="Arial" w:cs="Arial"/>
        </w:rPr>
      </w:pPr>
    </w:p>
    <w:p w14:paraId="7022D810" w14:textId="77777777" w:rsidR="00D100EB" w:rsidRPr="00811DDF" w:rsidRDefault="00852072" w:rsidP="00852072">
      <w:pPr>
        <w:pStyle w:val="NormalWeb"/>
        <w:spacing w:before="0" w:beforeAutospacing="0" w:after="0" w:afterAutospacing="0"/>
        <w:rPr>
          <w:rFonts w:ascii="Arial" w:hAnsi="Arial" w:cs="Arial"/>
          <w:b/>
          <w:bCs/>
        </w:rPr>
      </w:pPr>
      <w:r>
        <w:rPr>
          <w:rFonts w:ascii="Arial" w:hAnsi="Arial" w:cs="Arial"/>
          <w:b/>
          <w:bCs/>
          <w:sz w:val="28"/>
          <w:szCs w:val="28"/>
        </w:rPr>
        <w:t>4</w:t>
      </w:r>
      <w:r>
        <w:rPr>
          <w:rFonts w:ascii="Arial" w:hAnsi="Arial" w:cs="Arial"/>
          <w:b/>
          <w:bCs/>
          <w:sz w:val="28"/>
          <w:szCs w:val="28"/>
        </w:rPr>
        <w:tab/>
      </w:r>
      <w:r w:rsidR="00F333E7" w:rsidRPr="00206888">
        <w:rPr>
          <w:rFonts w:ascii="Arial" w:hAnsi="Arial" w:cs="Arial"/>
          <w:b/>
          <w:bCs/>
          <w:sz w:val="28"/>
          <w:szCs w:val="28"/>
        </w:rPr>
        <w:t xml:space="preserve">How </w:t>
      </w:r>
      <w:r w:rsidR="00D100EB" w:rsidRPr="00206888">
        <w:rPr>
          <w:rFonts w:ascii="Arial" w:hAnsi="Arial" w:cs="Arial"/>
          <w:b/>
          <w:bCs/>
          <w:sz w:val="28"/>
          <w:szCs w:val="28"/>
        </w:rPr>
        <w:t xml:space="preserve">a </w:t>
      </w:r>
      <w:r w:rsidR="00BD3C6D" w:rsidRPr="00206888">
        <w:rPr>
          <w:rFonts w:ascii="Arial" w:hAnsi="Arial" w:cs="Arial"/>
          <w:b/>
          <w:bCs/>
          <w:sz w:val="28"/>
          <w:szCs w:val="28"/>
        </w:rPr>
        <w:t xml:space="preserve">local authority </w:t>
      </w:r>
      <w:r w:rsidR="00F333E7" w:rsidRPr="00206888">
        <w:rPr>
          <w:rFonts w:ascii="Arial" w:hAnsi="Arial" w:cs="Arial"/>
          <w:b/>
          <w:bCs/>
          <w:sz w:val="28"/>
          <w:szCs w:val="28"/>
        </w:rPr>
        <w:t>determine</w:t>
      </w:r>
      <w:r w:rsidR="00D100EB" w:rsidRPr="00206888">
        <w:rPr>
          <w:rFonts w:ascii="Arial" w:hAnsi="Arial" w:cs="Arial"/>
          <w:b/>
          <w:bCs/>
          <w:sz w:val="28"/>
          <w:szCs w:val="28"/>
        </w:rPr>
        <w:t>s</w:t>
      </w:r>
      <w:r w:rsidR="00F333E7" w:rsidRPr="00206888">
        <w:rPr>
          <w:rFonts w:ascii="Arial" w:hAnsi="Arial" w:cs="Arial"/>
          <w:b/>
          <w:bCs/>
          <w:sz w:val="28"/>
          <w:szCs w:val="28"/>
        </w:rPr>
        <w:t xml:space="preserve"> priority need</w:t>
      </w:r>
      <w:r w:rsidR="003041A4" w:rsidRPr="00206888">
        <w:rPr>
          <w:rFonts w:ascii="Arial" w:hAnsi="Arial" w:cs="Arial"/>
          <w:b/>
          <w:bCs/>
          <w:sz w:val="28"/>
          <w:szCs w:val="28"/>
        </w:rPr>
        <w:t xml:space="preserve"> for housing</w:t>
      </w:r>
    </w:p>
    <w:p w14:paraId="03C7CCB6" w14:textId="77777777" w:rsidR="0005137B" w:rsidRDefault="0005137B" w:rsidP="00455281">
      <w:pPr>
        <w:pStyle w:val="NormalWeb"/>
        <w:spacing w:before="0" w:beforeAutospacing="0" w:after="0" w:afterAutospacing="0"/>
        <w:rPr>
          <w:rFonts w:ascii="Arial" w:hAnsi="Arial" w:cs="Arial"/>
        </w:rPr>
      </w:pPr>
    </w:p>
    <w:p w14:paraId="23050F00" w14:textId="77777777" w:rsidR="0005137B" w:rsidRDefault="0005137B" w:rsidP="00455281">
      <w:pPr>
        <w:pStyle w:val="NormalWeb"/>
        <w:spacing w:before="0" w:beforeAutospacing="0" w:after="0" w:afterAutospacing="0"/>
        <w:rPr>
          <w:rFonts w:ascii="Arial" w:hAnsi="Arial" w:cs="Arial"/>
        </w:rPr>
      </w:pPr>
      <w:r>
        <w:rPr>
          <w:rFonts w:ascii="Arial" w:hAnsi="Arial" w:cs="Arial"/>
        </w:rPr>
        <w:t xml:space="preserve">The Housing Act 1996, Part 7 (as amended) sets out that local housing authorities must fulfil certain duties for people who are </w:t>
      </w:r>
      <w:r w:rsidR="00597216">
        <w:rPr>
          <w:rFonts w:ascii="Arial" w:hAnsi="Arial" w:cs="Arial"/>
        </w:rPr>
        <w:t xml:space="preserve">homeless and who are </w:t>
      </w:r>
      <w:r>
        <w:rPr>
          <w:rFonts w:ascii="Arial" w:hAnsi="Arial" w:cs="Arial"/>
        </w:rPr>
        <w:t xml:space="preserve">considered </w:t>
      </w:r>
      <w:r w:rsidR="00597216">
        <w:rPr>
          <w:rFonts w:ascii="Arial" w:hAnsi="Arial" w:cs="Arial"/>
        </w:rPr>
        <w:t xml:space="preserve">to be particularly vulnerable. The law sets out categories of people who may fulfil this “priority need” criteria. </w:t>
      </w:r>
    </w:p>
    <w:p w14:paraId="141D4546" w14:textId="77777777" w:rsidR="00597216" w:rsidRDefault="00597216" w:rsidP="00455281">
      <w:pPr>
        <w:pStyle w:val="NormalWeb"/>
        <w:spacing w:before="0" w:beforeAutospacing="0" w:after="0" w:afterAutospacing="0"/>
        <w:rPr>
          <w:rFonts w:ascii="Arial" w:hAnsi="Arial" w:cs="Arial"/>
        </w:rPr>
      </w:pPr>
    </w:p>
    <w:p w14:paraId="41F752D7" w14:textId="77777777" w:rsidR="00597216" w:rsidRDefault="00597216" w:rsidP="00455281">
      <w:pPr>
        <w:pStyle w:val="NormalWeb"/>
        <w:spacing w:before="0" w:beforeAutospacing="0" w:after="0" w:afterAutospacing="0"/>
        <w:rPr>
          <w:rFonts w:ascii="Arial" w:hAnsi="Arial" w:cs="Arial"/>
        </w:rPr>
      </w:pPr>
      <w:r>
        <w:rPr>
          <w:rFonts w:ascii="Arial" w:hAnsi="Arial" w:cs="Arial"/>
        </w:rPr>
        <w:t xml:space="preserve">In some </w:t>
      </w:r>
      <w:r w:rsidR="00FC69A6">
        <w:rPr>
          <w:rFonts w:ascii="Arial" w:hAnsi="Arial" w:cs="Arial"/>
        </w:rPr>
        <w:t>instances,</w:t>
      </w:r>
      <w:r>
        <w:rPr>
          <w:rFonts w:ascii="Arial" w:hAnsi="Arial" w:cs="Arial"/>
        </w:rPr>
        <w:t xml:space="preserve"> establishing ‘priority need’ is more straight forward than in others. The law sets out categories of priority </w:t>
      </w:r>
      <w:r w:rsidR="00FC69A6">
        <w:rPr>
          <w:rFonts w:ascii="Arial" w:hAnsi="Arial" w:cs="Arial"/>
        </w:rPr>
        <w:t>need,</w:t>
      </w:r>
      <w:r>
        <w:rPr>
          <w:rFonts w:ascii="Arial" w:hAnsi="Arial" w:cs="Arial"/>
        </w:rPr>
        <w:t xml:space="preserve"> and these include:</w:t>
      </w:r>
    </w:p>
    <w:p w14:paraId="4831D5BA" w14:textId="77777777" w:rsidR="00597216" w:rsidRDefault="00597216" w:rsidP="00455281">
      <w:pPr>
        <w:pStyle w:val="NormalWeb"/>
        <w:spacing w:before="0" w:beforeAutospacing="0" w:after="0" w:afterAutospacing="0"/>
        <w:rPr>
          <w:rFonts w:ascii="Arial" w:hAnsi="Arial" w:cs="Arial"/>
        </w:rPr>
      </w:pPr>
    </w:p>
    <w:p w14:paraId="3AE10F52" w14:textId="77777777" w:rsidR="009875C1" w:rsidRPr="009875C1" w:rsidRDefault="002B2505" w:rsidP="009875C1">
      <w:pPr>
        <w:pStyle w:val="ListParagraph"/>
        <w:numPr>
          <w:ilvl w:val="0"/>
          <w:numId w:val="40"/>
        </w:numPr>
        <w:rPr>
          <w:rFonts w:ascii="Arial" w:hAnsi="Arial" w:cs="Arial"/>
          <w:b/>
          <w:bCs/>
        </w:rPr>
      </w:pPr>
      <w:r w:rsidRPr="009875C1">
        <w:rPr>
          <w:rFonts w:ascii="Arial" w:hAnsi="Arial" w:cs="Arial"/>
        </w:rPr>
        <w:t>P</w:t>
      </w:r>
      <w:r w:rsidR="00F333E7" w:rsidRPr="009875C1">
        <w:rPr>
          <w:rFonts w:ascii="Arial" w:hAnsi="Arial" w:cs="Arial"/>
        </w:rPr>
        <w:t xml:space="preserve">regnant women, or any </w:t>
      </w:r>
      <w:r w:rsidR="00597216" w:rsidRPr="009875C1">
        <w:rPr>
          <w:rFonts w:ascii="Arial" w:hAnsi="Arial" w:cs="Arial"/>
        </w:rPr>
        <w:t>household which includes a pregnant woman</w:t>
      </w:r>
      <w:r w:rsidR="004D2546" w:rsidRPr="009875C1">
        <w:rPr>
          <w:rFonts w:ascii="Arial" w:hAnsi="Arial" w:cs="Arial"/>
        </w:rPr>
        <w:t>.</w:t>
      </w:r>
      <w:r w:rsidR="00F24C68" w:rsidRPr="009875C1">
        <w:rPr>
          <w:rFonts w:ascii="Arial" w:hAnsi="Arial" w:cs="Arial"/>
        </w:rPr>
        <w:t xml:space="preserve"> </w:t>
      </w:r>
    </w:p>
    <w:p w14:paraId="671592F4" w14:textId="77777777" w:rsidR="009875C1" w:rsidRPr="009875C1" w:rsidRDefault="002B2505" w:rsidP="009875C1">
      <w:pPr>
        <w:pStyle w:val="ListParagraph"/>
        <w:numPr>
          <w:ilvl w:val="0"/>
          <w:numId w:val="40"/>
        </w:numPr>
        <w:rPr>
          <w:rFonts w:ascii="Arial" w:hAnsi="Arial" w:cs="Arial"/>
          <w:b/>
          <w:bCs/>
        </w:rPr>
      </w:pPr>
      <w:r w:rsidRPr="009875C1">
        <w:rPr>
          <w:rFonts w:ascii="Arial" w:hAnsi="Arial" w:cs="Arial"/>
        </w:rPr>
        <w:t>H</w:t>
      </w:r>
      <w:r w:rsidR="00F333E7" w:rsidRPr="009875C1">
        <w:rPr>
          <w:rFonts w:ascii="Arial" w:hAnsi="Arial" w:cs="Arial"/>
        </w:rPr>
        <w:t>ouseholds with whom dependent children reside or might reasonably be expected to reside</w:t>
      </w:r>
      <w:r w:rsidR="00597216" w:rsidRPr="009875C1">
        <w:rPr>
          <w:rFonts w:ascii="Arial" w:hAnsi="Arial" w:cs="Arial"/>
        </w:rPr>
        <w:t xml:space="preserve"> (the latter aspect of this category is less than </w:t>
      </w:r>
      <w:r w:rsidR="00FC69A6" w:rsidRPr="009875C1">
        <w:rPr>
          <w:rFonts w:ascii="Arial" w:hAnsi="Arial" w:cs="Arial"/>
        </w:rPr>
        <w:lastRenderedPageBreak/>
        <w:t>straightforward,</w:t>
      </w:r>
      <w:r w:rsidR="00597216" w:rsidRPr="009875C1">
        <w:rPr>
          <w:rFonts w:ascii="Arial" w:hAnsi="Arial" w:cs="Arial"/>
        </w:rPr>
        <w:t xml:space="preserve"> and it is worth noting that the local housing authority is not expected to apply the same tests and decision making as a </w:t>
      </w:r>
      <w:r w:rsidR="00BD3C6D" w:rsidRPr="009875C1">
        <w:rPr>
          <w:rFonts w:ascii="Arial" w:hAnsi="Arial" w:cs="Arial"/>
        </w:rPr>
        <w:t xml:space="preserve">Family Court </w:t>
      </w:r>
      <w:r w:rsidR="00597216" w:rsidRPr="009875C1">
        <w:rPr>
          <w:rFonts w:ascii="Arial" w:hAnsi="Arial" w:cs="Arial"/>
        </w:rPr>
        <w:t>in assessing whether or not children might be ‘reasonably expected to reside’ in a particular household).</w:t>
      </w:r>
    </w:p>
    <w:p w14:paraId="41B3967F" w14:textId="77777777" w:rsidR="009875C1" w:rsidRPr="009875C1" w:rsidRDefault="002B2505" w:rsidP="009875C1">
      <w:pPr>
        <w:pStyle w:val="ListParagraph"/>
        <w:numPr>
          <w:ilvl w:val="0"/>
          <w:numId w:val="40"/>
        </w:numPr>
        <w:rPr>
          <w:rFonts w:ascii="Arial" w:hAnsi="Arial" w:cs="Arial"/>
          <w:b/>
          <w:bCs/>
        </w:rPr>
      </w:pPr>
      <w:r w:rsidRPr="009875C1">
        <w:rPr>
          <w:rFonts w:ascii="Arial" w:hAnsi="Arial" w:cs="Arial"/>
        </w:rPr>
        <w:t>A</w:t>
      </w:r>
      <w:r w:rsidR="00F333E7" w:rsidRPr="009875C1">
        <w:rPr>
          <w:rFonts w:ascii="Arial" w:hAnsi="Arial" w:cs="Arial"/>
        </w:rPr>
        <w:t xml:space="preserve">ll </w:t>
      </w:r>
      <w:r w:rsidR="0096013F" w:rsidRPr="009875C1">
        <w:rPr>
          <w:rFonts w:ascii="Arial" w:hAnsi="Arial" w:cs="Arial"/>
        </w:rPr>
        <w:t>16- and 17-year-olds</w:t>
      </w:r>
      <w:r w:rsidR="00F333E7" w:rsidRPr="009875C1">
        <w:rPr>
          <w:rFonts w:ascii="Arial" w:hAnsi="Arial" w:cs="Arial"/>
        </w:rPr>
        <w:t xml:space="preserve">, provided they are not a </w:t>
      </w:r>
      <w:r w:rsidR="007F1E92" w:rsidRPr="009875C1">
        <w:rPr>
          <w:rFonts w:ascii="Arial" w:hAnsi="Arial" w:cs="Arial"/>
        </w:rPr>
        <w:t>“</w:t>
      </w:r>
      <w:r w:rsidR="00F333E7" w:rsidRPr="009875C1">
        <w:rPr>
          <w:rFonts w:ascii="Arial" w:hAnsi="Arial" w:cs="Arial"/>
        </w:rPr>
        <w:t>relevant child</w:t>
      </w:r>
      <w:r w:rsidR="007F1E92" w:rsidRPr="009875C1">
        <w:rPr>
          <w:rFonts w:ascii="Arial" w:hAnsi="Arial" w:cs="Arial"/>
        </w:rPr>
        <w:t xml:space="preserve">” </w:t>
      </w:r>
      <w:r w:rsidR="00F333E7" w:rsidRPr="009875C1">
        <w:rPr>
          <w:rFonts w:ascii="Arial" w:hAnsi="Arial" w:cs="Arial"/>
        </w:rPr>
        <w:t>(relevant children remain the responsibility of social services) or a child in need to whom a local authority owes a duty under section 20 of the Children Act 1989</w:t>
      </w:r>
      <w:r w:rsidRPr="009875C1">
        <w:rPr>
          <w:rFonts w:ascii="Arial" w:hAnsi="Arial" w:cs="Arial"/>
        </w:rPr>
        <w:t>.</w:t>
      </w:r>
    </w:p>
    <w:p w14:paraId="21A169A5" w14:textId="77777777" w:rsidR="009875C1" w:rsidRPr="00FD5A18" w:rsidRDefault="002B2505" w:rsidP="009875C1">
      <w:pPr>
        <w:pStyle w:val="ListParagraph"/>
        <w:numPr>
          <w:ilvl w:val="0"/>
          <w:numId w:val="40"/>
        </w:numPr>
        <w:rPr>
          <w:rFonts w:ascii="Arial" w:hAnsi="Arial" w:cs="Arial"/>
          <w:b/>
          <w:bCs/>
        </w:rPr>
      </w:pPr>
      <w:r w:rsidRPr="009875C1">
        <w:rPr>
          <w:rFonts w:ascii="Arial" w:hAnsi="Arial" w:cs="Arial"/>
        </w:rPr>
        <w:t>A</w:t>
      </w:r>
      <w:r w:rsidR="00F333E7" w:rsidRPr="009875C1">
        <w:rPr>
          <w:rFonts w:ascii="Arial" w:hAnsi="Arial" w:cs="Arial"/>
        </w:rPr>
        <w:t xml:space="preserve">ll </w:t>
      </w:r>
      <w:r w:rsidR="0096013F" w:rsidRPr="009875C1">
        <w:rPr>
          <w:rFonts w:ascii="Arial" w:hAnsi="Arial" w:cs="Arial"/>
        </w:rPr>
        <w:t>18- to 20-year-olds</w:t>
      </w:r>
      <w:r w:rsidR="00F333E7" w:rsidRPr="009875C1">
        <w:rPr>
          <w:rFonts w:ascii="Arial" w:hAnsi="Arial" w:cs="Arial"/>
        </w:rPr>
        <w:t xml:space="preserve"> (other than </w:t>
      </w:r>
      <w:r w:rsidR="007F1E92" w:rsidRPr="009875C1">
        <w:rPr>
          <w:rFonts w:ascii="Arial" w:hAnsi="Arial" w:cs="Arial"/>
        </w:rPr>
        <w:t>“</w:t>
      </w:r>
      <w:r w:rsidR="00F333E7" w:rsidRPr="009875C1">
        <w:rPr>
          <w:rFonts w:ascii="Arial" w:hAnsi="Arial" w:cs="Arial"/>
        </w:rPr>
        <w:t>relevant students</w:t>
      </w:r>
      <w:r w:rsidR="007F1E92" w:rsidRPr="009875C1">
        <w:rPr>
          <w:rFonts w:ascii="Arial" w:hAnsi="Arial" w:cs="Arial"/>
        </w:rPr>
        <w:t>”</w:t>
      </w:r>
      <w:r w:rsidR="00F333E7" w:rsidRPr="009875C1">
        <w:rPr>
          <w:rFonts w:ascii="Arial" w:hAnsi="Arial" w:cs="Arial"/>
        </w:rPr>
        <w:t xml:space="preserve">) who </w:t>
      </w:r>
      <w:r w:rsidR="007F1E92" w:rsidRPr="009875C1">
        <w:rPr>
          <w:rFonts w:ascii="Arial" w:hAnsi="Arial" w:cs="Arial"/>
        </w:rPr>
        <w:t>“</w:t>
      </w:r>
      <w:r w:rsidR="00F333E7" w:rsidRPr="009875C1">
        <w:rPr>
          <w:rFonts w:ascii="Arial" w:hAnsi="Arial" w:cs="Arial"/>
        </w:rPr>
        <w:t>at any time after reaching the age of sixteen but while still under eighteen</w:t>
      </w:r>
      <w:r w:rsidR="007F1E92" w:rsidRPr="009875C1">
        <w:rPr>
          <w:rFonts w:ascii="Arial" w:hAnsi="Arial" w:cs="Arial"/>
        </w:rPr>
        <w:t>”</w:t>
      </w:r>
      <w:r w:rsidR="00F333E7" w:rsidRPr="009875C1">
        <w:rPr>
          <w:rFonts w:ascii="Arial" w:hAnsi="Arial" w:cs="Arial"/>
        </w:rPr>
        <w:t xml:space="preserve"> were</w:t>
      </w:r>
      <w:r w:rsidR="00597216" w:rsidRPr="009875C1">
        <w:rPr>
          <w:rFonts w:ascii="Arial" w:hAnsi="Arial" w:cs="Arial"/>
        </w:rPr>
        <w:t>,</w:t>
      </w:r>
      <w:r w:rsidR="00F333E7" w:rsidRPr="009875C1">
        <w:rPr>
          <w:rFonts w:ascii="Arial" w:hAnsi="Arial" w:cs="Arial"/>
        </w:rPr>
        <w:t xml:space="preserve"> but are no longer</w:t>
      </w:r>
      <w:r w:rsidR="00597216" w:rsidRPr="009875C1">
        <w:rPr>
          <w:rFonts w:ascii="Arial" w:hAnsi="Arial" w:cs="Arial"/>
        </w:rPr>
        <w:t>,</w:t>
      </w:r>
      <w:r w:rsidR="00F333E7" w:rsidRPr="009875C1">
        <w:rPr>
          <w:rFonts w:ascii="Arial" w:hAnsi="Arial" w:cs="Arial"/>
        </w:rPr>
        <w:t xml:space="preserve"> looked after, </w:t>
      </w:r>
      <w:r w:rsidR="00FC69A6" w:rsidRPr="009875C1">
        <w:rPr>
          <w:rFonts w:ascii="Arial" w:hAnsi="Arial" w:cs="Arial"/>
        </w:rPr>
        <w:t>accommodated,</w:t>
      </w:r>
      <w:r w:rsidR="00F333E7" w:rsidRPr="009875C1">
        <w:rPr>
          <w:rFonts w:ascii="Arial" w:hAnsi="Arial" w:cs="Arial"/>
        </w:rPr>
        <w:t xml:space="preserve"> or fostered</w:t>
      </w:r>
      <w:r w:rsidRPr="009875C1">
        <w:rPr>
          <w:rFonts w:ascii="Arial" w:hAnsi="Arial" w:cs="Arial"/>
        </w:rPr>
        <w:t>.</w:t>
      </w:r>
    </w:p>
    <w:p w14:paraId="4AF41CB6" w14:textId="61DD73E3" w:rsidR="00A40AE3" w:rsidRPr="00A40AE3" w:rsidRDefault="00FE0CD2" w:rsidP="00A40AE3">
      <w:pPr>
        <w:pStyle w:val="ListParagraph"/>
        <w:numPr>
          <w:ilvl w:val="0"/>
          <w:numId w:val="40"/>
        </w:numPr>
        <w:rPr>
          <w:rFonts w:ascii="Arial" w:hAnsi="Arial" w:cs="Arial"/>
          <w:b/>
          <w:bCs/>
        </w:rPr>
      </w:pPr>
      <w:r w:rsidRPr="00FE0CD2">
        <w:rPr>
          <w:rFonts w:ascii="Arial" w:hAnsi="Arial" w:cs="Arial"/>
        </w:rPr>
        <w:t>Somebody will have a priority need if they are homeless as a result of domestic abuse.</w:t>
      </w:r>
      <w:r>
        <w:rPr>
          <w:rFonts w:ascii="Arial" w:hAnsi="Arial" w:cs="Arial"/>
        </w:rPr>
        <w:t xml:space="preserve"> </w:t>
      </w:r>
      <w:r w:rsidR="00CA33DB">
        <w:rPr>
          <w:rFonts w:ascii="Arial" w:hAnsi="Arial" w:cs="Arial"/>
        </w:rPr>
        <w:t xml:space="preserve">The person does not need to be considered vulnerable and does not need to have already left their accommodation. Someone is homeless if their accommodation is unreasonable to continue to occupy because it is likely this will lead to domestic abuse against them or someone in the household. </w:t>
      </w:r>
      <w:r w:rsidR="008E4743">
        <w:rPr>
          <w:rFonts w:ascii="Arial" w:hAnsi="Arial" w:cs="Arial"/>
        </w:rPr>
        <w:t xml:space="preserve"> An adult</w:t>
      </w:r>
      <w:r w:rsidR="008E4743" w:rsidRPr="008E4743">
        <w:rPr>
          <w:rFonts w:ascii="Arial" w:hAnsi="Arial" w:cs="Arial"/>
        </w:rPr>
        <w:t xml:space="preserve"> who is homeless for another </w:t>
      </w:r>
      <w:r w:rsidR="00A40AE3" w:rsidRPr="008E4743">
        <w:rPr>
          <w:rFonts w:ascii="Arial" w:hAnsi="Arial" w:cs="Arial"/>
        </w:rPr>
        <w:t>reason and</w:t>
      </w:r>
      <w:r w:rsidR="008E4743" w:rsidRPr="008E4743">
        <w:rPr>
          <w:rFonts w:ascii="Arial" w:hAnsi="Arial" w:cs="Arial"/>
        </w:rPr>
        <w:t xml:space="preserve"> then experiences domestic abuse would not automatically have a priority need, although</w:t>
      </w:r>
      <w:r w:rsidR="008E4743">
        <w:rPr>
          <w:rFonts w:ascii="Arial" w:hAnsi="Arial" w:cs="Arial"/>
        </w:rPr>
        <w:t xml:space="preserve"> should</w:t>
      </w:r>
      <w:r w:rsidR="008E4743" w:rsidRPr="008E4743">
        <w:rPr>
          <w:rFonts w:ascii="Arial" w:hAnsi="Arial" w:cs="Arial"/>
        </w:rPr>
        <w:t xml:space="preserve"> still be considered vulnerable as a result of abuse</w:t>
      </w:r>
      <w:r w:rsidR="00A40AE3">
        <w:rPr>
          <w:rFonts w:ascii="Arial" w:hAnsi="Arial" w:cs="Arial"/>
        </w:rPr>
        <w:t>.</w:t>
      </w:r>
    </w:p>
    <w:p w14:paraId="7065D60E" w14:textId="0209BF14" w:rsidR="006F1064" w:rsidRPr="00A40AE3" w:rsidRDefault="002B2505" w:rsidP="00A40AE3">
      <w:pPr>
        <w:pStyle w:val="ListParagraph"/>
        <w:numPr>
          <w:ilvl w:val="0"/>
          <w:numId w:val="40"/>
        </w:numPr>
        <w:rPr>
          <w:rFonts w:ascii="Arial" w:hAnsi="Arial" w:cs="Arial"/>
          <w:b/>
          <w:bCs/>
        </w:rPr>
      </w:pPr>
      <w:r w:rsidRPr="00A40AE3">
        <w:rPr>
          <w:rFonts w:ascii="Arial" w:hAnsi="Arial" w:cs="Arial"/>
        </w:rPr>
        <w:t>A</w:t>
      </w:r>
      <w:r w:rsidR="00F333E7" w:rsidRPr="00A40AE3">
        <w:rPr>
          <w:rFonts w:ascii="Arial" w:hAnsi="Arial" w:cs="Arial"/>
        </w:rPr>
        <w:t xml:space="preserve">ny person who has lost their accommodation </w:t>
      </w:r>
      <w:r w:rsidR="00FC69A6" w:rsidRPr="00A40AE3">
        <w:rPr>
          <w:rFonts w:ascii="Arial" w:hAnsi="Arial" w:cs="Arial"/>
        </w:rPr>
        <w:t>because of</w:t>
      </w:r>
      <w:r w:rsidR="00F333E7" w:rsidRPr="00A40AE3">
        <w:rPr>
          <w:rFonts w:ascii="Arial" w:hAnsi="Arial" w:cs="Arial"/>
        </w:rPr>
        <w:t xml:space="preserve"> an emergency such as flood, fire or other disaster</w:t>
      </w:r>
      <w:r w:rsidR="004D2546" w:rsidRPr="00A40AE3">
        <w:rPr>
          <w:rFonts w:ascii="Arial" w:hAnsi="Arial" w:cs="Arial"/>
        </w:rPr>
        <w:t>.</w:t>
      </w:r>
    </w:p>
    <w:p w14:paraId="0DD1D5A5" w14:textId="77777777" w:rsidR="006F1064" w:rsidRPr="00384199" w:rsidRDefault="006F1064" w:rsidP="00455281">
      <w:pPr>
        <w:rPr>
          <w:rFonts w:ascii="Arial" w:hAnsi="Arial" w:cs="Arial"/>
        </w:rPr>
      </w:pPr>
    </w:p>
    <w:p w14:paraId="45FDC67A" w14:textId="77777777" w:rsidR="00F333E7" w:rsidRDefault="00597216" w:rsidP="00455281">
      <w:pPr>
        <w:pStyle w:val="NormalWeb"/>
        <w:spacing w:before="0" w:beforeAutospacing="0" w:after="0" w:afterAutospacing="0"/>
        <w:rPr>
          <w:rFonts w:ascii="Arial" w:hAnsi="Arial" w:cs="Arial"/>
        </w:rPr>
      </w:pPr>
      <w:r>
        <w:rPr>
          <w:rFonts w:ascii="Arial" w:hAnsi="Arial" w:cs="Arial"/>
        </w:rPr>
        <w:t>The law also sets out that a</w:t>
      </w:r>
      <w:r w:rsidR="00F333E7" w:rsidRPr="00384199">
        <w:rPr>
          <w:rFonts w:ascii="Arial" w:hAnsi="Arial" w:cs="Arial"/>
        </w:rPr>
        <w:t xml:space="preserve"> person </w:t>
      </w:r>
      <w:r>
        <w:rPr>
          <w:rFonts w:ascii="Arial" w:hAnsi="Arial" w:cs="Arial"/>
        </w:rPr>
        <w:t xml:space="preserve">may be considered to be in </w:t>
      </w:r>
      <w:r w:rsidR="00F333E7" w:rsidRPr="00384199">
        <w:rPr>
          <w:rFonts w:ascii="Arial" w:hAnsi="Arial" w:cs="Arial"/>
        </w:rPr>
        <w:t>priority need if the authority is satisfied that they are vulnerable </w:t>
      </w:r>
      <w:r w:rsidR="00FC69A6" w:rsidRPr="00384199">
        <w:rPr>
          <w:rFonts w:ascii="Arial" w:hAnsi="Arial" w:cs="Arial"/>
        </w:rPr>
        <w:t>because of</w:t>
      </w:r>
      <w:r>
        <w:rPr>
          <w:rFonts w:ascii="Arial" w:hAnsi="Arial" w:cs="Arial"/>
        </w:rPr>
        <w:t xml:space="preserve"> any of the following</w:t>
      </w:r>
      <w:r w:rsidR="00F333E7" w:rsidRPr="00384199">
        <w:rPr>
          <w:rFonts w:ascii="Arial" w:hAnsi="Arial" w:cs="Arial"/>
        </w:rPr>
        <w:t>:</w:t>
      </w:r>
    </w:p>
    <w:p w14:paraId="33B3FE41" w14:textId="77777777" w:rsidR="009875C1" w:rsidRDefault="009875C1" w:rsidP="009875C1">
      <w:pPr>
        <w:rPr>
          <w:rFonts w:ascii="Arial" w:hAnsi="Arial" w:cs="Arial"/>
        </w:rPr>
      </w:pPr>
    </w:p>
    <w:p w14:paraId="1B2DC57A" w14:textId="77777777" w:rsidR="009875C1" w:rsidRDefault="006F1064" w:rsidP="009875C1">
      <w:pPr>
        <w:pStyle w:val="ListParagraph"/>
        <w:numPr>
          <w:ilvl w:val="0"/>
          <w:numId w:val="41"/>
        </w:numPr>
        <w:rPr>
          <w:rFonts w:ascii="Arial" w:hAnsi="Arial" w:cs="Arial"/>
        </w:rPr>
      </w:pPr>
      <w:r w:rsidRPr="009875C1">
        <w:rPr>
          <w:rFonts w:ascii="Arial" w:hAnsi="Arial" w:cs="Arial"/>
        </w:rPr>
        <w:t>O</w:t>
      </w:r>
      <w:r w:rsidR="00F333E7" w:rsidRPr="009875C1">
        <w:rPr>
          <w:rFonts w:ascii="Arial" w:hAnsi="Arial" w:cs="Arial"/>
        </w:rPr>
        <w:t xml:space="preserve">ld age, mental illness or </w:t>
      </w:r>
      <w:r w:rsidR="00DB2F6E">
        <w:rPr>
          <w:rFonts w:ascii="Arial" w:hAnsi="Arial" w:cs="Arial"/>
        </w:rPr>
        <w:t xml:space="preserve">learning </w:t>
      </w:r>
      <w:r w:rsidR="00F333E7" w:rsidRPr="009875C1">
        <w:rPr>
          <w:rFonts w:ascii="Arial" w:hAnsi="Arial" w:cs="Arial"/>
        </w:rPr>
        <w:t xml:space="preserve">disability, physical </w:t>
      </w:r>
      <w:r w:rsidR="00FC69A6" w:rsidRPr="009875C1">
        <w:rPr>
          <w:rFonts w:ascii="Arial" w:hAnsi="Arial" w:cs="Arial"/>
        </w:rPr>
        <w:t>disability,</w:t>
      </w:r>
      <w:r w:rsidR="00F333E7" w:rsidRPr="009875C1">
        <w:rPr>
          <w:rFonts w:ascii="Arial" w:hAnsi="Arial" w:cs="Arial"/>
        </w:rPr>
        <w:t xml:space="preserve"> or other special reason</w:t>
      </w:r>
      <w:r w:rsidR="004D2546" w:rsidRPr="009875C1">
        <w:rPr>
          <w:rFonts w:ascii="Arial" w:hAnsi="Arial" w:cs="Arial"/>
        </w:rPr>
        <w:t>.</w:t>
      </w:r>
    </w:p>
    <w:p w14:paraId="45FDA632" w14:textId="77777777" w:rsidR="009875C1" w:rsidRDefault="006F1064" w:rsidP="009875C1">
      <w:pPr>
        <w:pStyle w:val="ListParagraph"/>
        <w:numPr>
          <w:ilvl w:val="0"/>
          <w:numId w:val="41"/>
        </w:numPr>
        <w:rPr>
          <w:rFonts w:ascii="Arial" w:hAnsi="Arial" w:cs="Arial"/>
        </w:rPr>
      </w:pPr>
      <w:r w:rsidRPr="009875C1">
        <w:rPr>
          <w:rFonts w:ascii="Arial" w:hAnsi="Arial" w:cs="Arial"/>
        </w:rPr>
        <w:t>H</w:t>
      </w:r>
      <w:r w:rsidR="00F333E7" w:rsidRPr="009875C1">
        <w:rPr>
          <w:rFonts w:ascii="Arial" w:hAnsi="Arial" w:cs="Arial"/>
        </w:rPr>
        <w:t xml:space="preserve">aving been looked after, </w:t>
      </w:r>
      <w:r w:rsidR="00FC69A6" w:rsidRPr="009875C1">
        <w:rPr>
          <w:rFonts w:ascii="Arial" w:hAnsi="Arial" w:cs="Arial"/>
        </w:rPr>
        <w:t>accommodated,</w:t>
      </w:r>
      <w:r w:rsidR="00F333E7" w:rsidRPr="009875C1">
        <w:rPr>
          <w:rFonts w:ascii="Arial" w:hAnsi="Arial" w:cs="Arial"/>
        </w:rPr>
        <w:t xml:space="preserve"> or fostered and is aged 21 or over (other than </w:t>
      </w:r>
      <w:r w:rsidR="007F1E92" w:rsidRPr="009875C1">
        <w:rPr>
          <w:rFonts w:ascii="Arial" w:hAnsi="Arial" w:cs="Arial"/>
        </w:rPr>
        <w:t>“</w:t>
      </w:r>
      <w:r w:rsidR="00F333E7" w:rsidRPr="009875C1">
        <w:rPr>
          <w:rFonts w:ascii="Arial" w:hAnsi="Arial" w:cs="Arial"/>
        </w:rPr>
        <w:t>relevant students</w:t>
      </w:r>
      <w:r w:rsidR="007F1E92" w:rsidRPr="009875C1">
        <w:rPr>
          <w:rFonts w:ascii="Arial" w:hAnsi="Arial" w:cs="Arial"/>
        </w:rPr>
        <w:t>”</w:t>
      </w:r>
      <w:r w:rsidR="00F333E7" w:rsidRPr="009875C1">
        <w:rPr>
          <w:rFonts w:ascii="Arial" w:hAnsi="Arial" w:cs="Arial"/>
        </w:rPr>
        <w:t>)</w:t>
      </w:r>
      <w:r w:rsidR="004D2546" w:rsidRPr="009875C1">
        <w:rPr>
          <w:rFonts w:ascii="Arial" w:hAnsi="Arial" w:cs="Arial"/>
        </w:rPr>
        <w:t>.</w:t>
      </w:r>
    </w:p>
    <w:p w14:paraId="2EDDB3F1" w14:textId="77777777" w:rsidR="009875C1" w:rsidRDefault="00737218" w:rsidP="009875C1">
      <w:pPr>
        <w:pStyle w:val="ListParagraph"/>
        <w:numPr>
          <w:ilvl w:val="0"/>
          <w:numId w:val="41"/>
        </w:numPr>
        <w:rPr>
          <w:rFonts w:ascii="Arial" w:hAnsi="Arial" w:cs="Arial"/>
        </w:rPr>
      </w:pPr>
      <w:r w:rsidRPr="009875C1">
        <w:rPr>
          <w:rFonts w:ascii="Arial" w:hAnsi="Arial" w:cs="Arial"/>
        </w:rPr>
        <w:t>H</w:t>
      </w:r>
      <w:r w:rsidR="00F333E7" w:rsidRPr="009875C1">
        <w:rPr>
          <w:rFonts w:ascii="Arial" w:hAnsi="Arial" w:cs="Arial"/>
        </w:rPr>
        <w:t>aving been a member of Her Majesty's regular naval, military or air forces</w:t>
      </w:r>
      <w:r w:rsidRPr="009875C1">
        <w:rPr>
          <w:rFonts w:ascii="Arial" w:hAnsi="Arial" w:cs="Arial"/>
        </w:rPr>
        <w:t>.</w:t>
      </w:r>
    </w:p>
    <w:p w14:paraId="0A4CEDFC" w14:textId="77777777" w:rsidR="009875C1" w:rsidRDefault="00737218" w:rsidP="009875C1">
      <w:pPr>
        <w:pStyle w:val="ListParagraph"/>
        <w:numPr>
          <w:ilvl w:val="0"/>
          <w:numId w:val="41"/>
        </w:numPr>
        <w:rPr>
          <w:rFonts w:ascii="Arial" w:hAnsi="Arial" w:cs="Arial"/>
        </w:rPr>
      </w:pPr>
      <w:r w:rsidRPr="009875C1">
        <w:rPr>
          <w:rFonts w:ascii="Arial" w:hAnsi="Arial" w:cs="Arial"/>
        </w:rPr>
        <w:t>H</w:t>
      </w:r>
      <w:r w:rsidR="00F333E7" w:rsidRPr="009875C1">
        <w:rPr>
          <w:rFonts w:ascii="Arial" w:hAnsi="Arial" w:cs="Arial"/>
        </w:rPr>
        <w:t>aving served a custodial sentence, been committed for contempt of court or similar offence, or been remanded in custody</w:t>
      </w:r>
      <w:r w:rsidR="004D2546" w:rsidRPr="009875C1">
        <w:rPr>
          <w:rFonts w:ascii="Arial" w:hAnsi="Arial" w:cs="Arial"/>
        </w:rPr>
        <w:t>.</w:t>
      </w:r>
    </w:p>
    <w:p w14:paraId="44529053" w14:textId="77777777" w:rsidR="00597216" w:rsidRPr="009875C1" w:rsidRDefault="00737218" w:rsidP="009875C1">
      <w:pPr>
        <w:pStyle w:val="ListParagraph"/>
        <w:numPr>
          <w:ilvl w:val="0"/>
          <w:numId w:val="41"/>
        </w:numPr>
        <w:rPr>
          <w:rFonts w:ascii="Arial" w:hAnsi="Arial" w:cs="Arial"/>
        </w:rPr>
      </w:pPr>
      <w:r w:rsidRPr="009875C1">
        <w:rPr>
          <w:rFonts w:ascii="Arial" w:hAnsi="Arial" w:cs="Arial"/>
        </w:rPr>
        <w:t>H</w:t>
      </w:r>
      <w:r w:rsidR="00F333E7" w:rsidRPr="009875C1">
        <w:rPr>
          <w:rFonts w:ascii="Arial" w:hAnsi="Arial" w:cs="Arial"/>
        </w:rPr>
        <w:t>aving had to leave accommodation because of violence or threats of violence from another person that are likely to be carried out</w:t>
      </w:r>
      <w:r w:rsidR="004D2546" w:rsidRPr="009875C1">
        <w:rPr>
          <w:rFonts w:ascii="Arial" w:hAnsi="Arial" w:cs="Arial"/>
        </w:rPr>
        <w:t>.</w:t>
      </w:r>
      <w:r w:rsidR="00F333E7" w:rsidRPr="009875C1">
        <w:rPr>
          <w:rFonts w:ascii="Arial" w:hAnsi="Arial" w:cs="Arial"/>
        </w:rPr>
        <w:br/>
      </w:r>
    </w:p>
    <w:p w14:paraId="2E778756" w14:textId="77777777" w:rsidR="00E46033" w:rsidRDefault="00E46033" w:rsidP="00455281">
      <w:pPr>
        <w:pStyle w:val="NormalWeb"/>
        <w:spacing w:before="0" w:beforeAutospacing="0" w:after="0" w:afterAutospacing="0"/>
        <w:rPr>
          <w:rFonts w:ascii="Arial" w:hAnsi="Arial" w:cs="Arial"/>
        </w:rPr>
      </w:pPr>
      <w:r>
        <w:rPr>
          <w:rFonts w:ascii="Arial" w:hAnsi="Arial" w:cs="Arial"/>
        </w:rPr>
        <w:t>In cases where the local authority has reason to believe that someone may be in priority need as a result of ‘vulnerability’, they must undertake a contextual and practical assessment of the person</w:t>
      </w:r>
      <w:r w:rsidR="00DF40AB">
        <w:rPr>
          <w:rFonts w:ascii="Arial" w:hAnsi="Arial" w:cs="Arial"/>
        </w:rPr>
        <w:t>, taking into account all the relevant facts and circumstances (including mental health, physical disability or learning disability), in order to determine whether, if</w:t>
      </w:r>
      <w:r>
        <w:rPr>
          <w:rFonts w:ascii="Arial" w:hAnsi="Arial" w:cs="Arial"/>
        </w:rPr>
        <w:t xml:space="preserve"> </w:t>
      </w:r>
      <w:r w:rsidR="00A81907">
        <w:rPr>
          <w:rFonts w:ascii="Arial" w:hAnsi="Arial" w:cs="Arial"/>
        </w:rPr>
        <w:t xml:space="preserve">that person </w:t>
      </w:r>
      <w:r w:rsidR="007F4122">
        <w:rPr>
          <w:rFonts w:ascii="Arial" w:hAnsi="Arial" w:cs="Arial"/>
        </w:rPr>
        <w:t>became</w:t>
      </w:r>
      <w:r>
        <w:rPr>
          <w:rFonts w:ascii="Arial" w:hAnsi="Arial" w:cs="Arial"/>
        </w:rPr>
        <w:t xml:space="preserve"> homeless, </w:t>
      </w:r>
      <w:r w:rsidR="00DF40AB">
        <w:rPr>
          <w:rFonts w:ascii="Arial" w:hAnsi="Arial" w:cs="Arial"/>
        </w:rPr>
        <w:t xml:space="preserve">the applicant would be significantly more </w:t>
      </w:r>
      <w:r w:rsidR="00A20C6A">
        <w:rPr>
          <w:rFonts w:ascii="Arial" w:hAnsi="Arial" w:cs="Arial"/>
        </w:rPr>
        <w:t xml:space="preserve">vulnerable than an </w:t>
      </w:r>
      <w:r>
        <w:rPr>
          <w:rFonts w:ascii="Arial" w:hAnsi="Arial" w:cs="Arial"/>
        </w:rPr>
        <w:t xml:space="preserve">‘ordinary person’ </w:t>
      </w:r>
      <w:r w:rsidR="00A20C6A">
        <w:rPr>
          <w:rFonts w:ascii="Arial" w:hAnsi="Arial" w:cs="Arial"/>
        </w:rPr>
        <w:t>would be if they became</w:t>
      </w:r>
      <w:r>
        <w:rPr>
          <w:rFonts w:ascii="Arial" w:hAnsi="Arial" w:cs="Arial"/>
        </w:rPr>
        <w:t xml:space="preserve"> homeless. </w:t>
      </w:r>
    </w:p>
    <w:p w14:paraId="3A8FB726" w14:textId="77777777" w:rsidR="00E46033" w:rsidRDefault="00E46033" w:rsidP="00455281">
      <w:pPr>
        <w:pStyle w:val="NormalWeb"/>
        <w:spacing w:before="0" w:beforeAutospacing="0" w:after="0" w:afterAutospacing="0"/>
        <w:rPr>
          <w:rFonts w:ascii="Arial" w:hAnsi="Arial" w:cs="Arial"/>
        </w:rPr>
      </w:pPr>
    </w:p>
    <w:p w14:paraId="3671FC88" w14:textId="6A632D35" w:rsidR="00E90BBE" w:rsidRDefault="00E46033">
      <w:pPr>
        <w:rPr>
          <w:rFonts w:ascii="Arial" w:eastAsia="Times New Roman" w:hAnsi="Arial" w:cs="Arial"/>
          <w:bCs/>
          <w:lang w:eastAsia="en-GB"/>
        </w:rPr>
      </w:pPr>
      <w:r>
        <w:rPr>
          <w:rFonts w:ascii="Arial" w:eastAsia="Times New Roman" w:hAnsi="Arial" w:cs="Arial"/>
          <w:bCs/>
          <w:lang w:eastAsia="en-GB"/>
        </w:rPr>
        <w:t xml:space="preserve">This is a complicated test to </w:t>
      </w:r>
      <w:r w:rsidR="00FC69A6">
        <w:rPr>
          <w:rFonts w:ascii="Arial" w:eastAsia="Times New Roman" w:hAnsi="Arial" w:cs="Arial"/>
          <w:bCs/>
          <w:lang w:eastAsia="en-GB"/>
        </w:rPr>
        <w:t>apply,</w:t>
      </w:r>
      <w:r>
        <w:rPr>
          <w:rFonts w:ascii="Arial" w:eastAsia="Times New Roman" w:hAnsi="Arial" w:cs="Arial"/>
          <w:bCs/>
          <w:lang w:eastAsia="en-GB"/>
        </w:rPr>
        <w:t xml:space="preserve"> and the local housing authority is only required to demonstrate that it has applied the right test and done so in a rational and reasonable way. The</w:t>
      </w:r>
      <w:r w:rsidR="00A40AE3">
        <w:rPr>
          <w:rFonts w:ascii="Arial" w:eastAsia="Times New Roman" w:hAnsi="Arial" w:cs="Arial"/>
          <w:bCs/>
          <w:lang w:eastAsia="en-GB"/>
        </w:rPr>
        <w:t xml:space="preserve">re is guidance to </w:t>
      </w:r>
      <w:r>
        <w:rPr>
          <w:rFonts w:ascii="Arial" w:eastAsia="Times New Roman" w:hAnsi="Arial" w:cs="Arial"/>
          <w:bCs/>
          <w:lang w:eastAsia="en-GB"/>
        </w:rPr>
        <w:t xml:space="preserve">support practitioners to understand the way it ought to be applied and the </w:t>
      </w:r>
      <w:r w:rsidR="003E15BF">
        <w:rPr>
          <w:rFonts w:ascii="Arial" w:eastAsia="Times New Roman" w:hAnsi="Arial" w:cs="Arial"/>
          <w:bCs/>
          <w:lang w:eastAsia="en-GB"/>
        </w:rPr>
        <w:t>considerations</w:t>
      </w:r>
      <w:r>
        <w:rPr>
          <w:rFonts w:ascii="Arial" w:eastAsia="Times New Roman" w:hAnsi="Arial" w:cs="Arial"/>
          <w:bCs/>
          <w:lang w:eastAsia="en-GB"/>
        </w:rPr>
        <w:t xml:space="preserve"> </w:t>
      </w:r>
      <w:r w:rsidR="006E182D">
        <w:rPr>
          <w:rFonts w:ascii="Arial" w:eastAsia="Times New Roman" w:hAnsi="Arial" w:cs="Arial"/>
          <w:bCs/>
          <w:lang w:eastAsia="en-GB"/>
        </w:rPr>
        <w:t>that a</w:t>
      </w:r>
      <w:r>
        <w:rPr>
          <w:rFonts w:ascii="Arial" w:eastAsia="Times New Roman" w:hAnsi="Arial" w:cs="Arial"/>
          <w:bCs/>
          <w:lang w:eastAsia="en-GB"/>
        </w:rPr>
        <w:t xml:space="preserve"> local housing authority ought to be concerned with in conducti</w:t>
      </w:r>
      <w:r w:rsidR="00C954C1">
        <w:rPr>
          <w:rFonts w:ascii="Arial" w:eastAsia="Times New Roman" w:hAnsi="Arial" w:cs="Arial"/>
          <w:bCs/>
          <w:lang w:eastAsia="en-GB"/>
        </w:rPr>
        <w:t>ng</w:t>
      </w:r>
      <w:r>
        <w:rPr>
          <w:rFonts w:ascii="Arial" w:eastAsia="Times New Roman" w:hAnsi="Arial" w:cs="Arial"/>
          <w:bCs/>
          <w:lang w:eastAsia="en-GB"/>
        </w:rPr>
        <w:t xml:space="preserve"> such an assessment.</w:t>
      </w:r>
    </w:p>
    <w:p w14:paraId="4DF1AB12" w14:textId="77777777" w:rsidR="004357EB" w:rsidRDefault="004357EB">
      <w:pPr>
        <w:rPr>
          <w:rFonts w:ascii="Arial" w:eastAsia="Times New Roman" w:hAnsi="Arial" w:cs="Arial"/>
          <w:bCs/>
          <w:lang w:eastAsia="en-GB"/>
        </w:rPr>
      </w:pPr>
    </w:p>
    <w:p w14:paraId="4B3CBE2F" w14:textId="77777777" w:rsidR="004357EB" w:rsidRDefault="004357EB">
      <w:pPr>
        <w:rPr>
          <w:rFonts w:ascii="Arial" w:eastAsia="Times New Roman" w:hAnsi="Arial" w:cs="Arial"/>
          <w:bCs/>
          <w:lang w:eastAsia="en-GB"/>
        </w:rPr>
      </w:pPr>
      <w:r>
        <w:rPr>
          <w:rFonts w:ascii="Arial" w:eastAsia="Times New Roman" w:hAnsi="Arial" w:cs="Arial"/>
          <w:bCs/>
          <w:lang w:eastAsia="en-GB"/>
        </w:rPr>
        <w:t>In addition, there are occasions where the local authority discharges their dut</w:t>
      </w:r>
      <w:r w:rsidR="00FD3AF0">
        <w:rPr>
          <w:rFonts w:ascii="Arial" w:eastAsia="Times New Roman" w:hAnsi="Arial" w:cs="Arial"/>
          <w:bCs/>
          <w:lang w:eastAsia="en-GB"/>
        </w:rPr>
        <w:t>ies</w:t>
      </w:r>
      <w:r>
        <w:rPr>
          <w:rFonts w:ascii="Arial" w:eastAsia="Times New Roman" w:hAnsi="Arial" w:cs="Arial"/>
          <w:bCs/>
          <w:lang w:eastAsia="en-GB"/>
        </w:rPr>
        <w:t xml:space="preserve"> by placing people outside of the Borough. This is considered on a </w:t>
      </w:r>
      <w:r w:rsidR="00696082">
        <w:rPr>
          <w:rFonts w:ascii="Arial" w:eastAsia="Times New Roman" w:hAnsi="Arial" w:cs="Arial"/>
          <w:bCs/>
          <w:lang w:eastAsia="en-GB"/>
        </w:rPr>
        <w:t>case-by-case</w:t>
      </w:r>
      <w:r w:rsidR="00816630">
        <w:rPr>
          <w:rFonts w:ascii="Arial" w:eastAsia="Times New Roman" w:hAnsi="Arial" w:cs="Arial"/>
          <w:bCs/>
          <w:lang w:eastAsia="en-GB"/>
        </w:rPr>
        <w:t xml:space="preserve"> </w:t>
      </w:r>
      <w:r w:rsidR="00FD3AF0">
        <w:rPr>
          <w:rFonts w:ascii="Arial" w:eastAsia="Times New Roman" w:hAnsi="Arial" w:cs="Arial"/>
          <w:bCs/>
          <w:lang w:eastAsia="en-GB"/>
        </w:rPr>
        <w:t>basis,</w:t>
      </w:r>
      <w:r w:rsidR="00816630">
        <w:rPr>
          <w:rFonts w:ascii="Arial" w:eastAsia="Times New Roman" w:hAnsi="Arial" w:cs="Arial"/>
          <w:bCs/>
          <w:lang w:eastAsia="en-GB"/>
        </w:rPr>
        <w:t xml:space="preserve"> </w:t>
      </w:r>
      <w:r w:rsidR="00816630">
        <w:rPr>
          <w:rFonts w:ascii="Arial" w:eastAsia="Times New Roman" w:hAnsi="Arial" w:cs="Arial"/>
          <w:bCs/>
          <w:lang w:eastAsia="en-GB"/>
        </w:rPr>
        <w:lastRenderedPageBreak/>
        <w:t>which takes into consideration areas such as, afford</w:t>
      </w:r>
      <w:r w:rsidR="008A0701">
        <w:rPr>
          <w:rFonts w:ascii="Arial" w:eastAsia="Times New Roman" w:hAnsi="Arial" w:cs="Arial"/>
          <w:bCs/>
          <w:lang w:eastAsia="en-GB"/>
        </w:rPr>
        <w:t>ability, housing for victims/survivors of DA, other risk consider</w:t>
      </w:r>
      <w:r w:rsidR="00430D52">
        <w:rPr>
          <w:rFonts w:ascii="Arial" w:eastAsia="Times New Roman" w:hAnsi="Arial" w:cs="Arial"/>
          <w:bCs/>
          <w:lang w:eastAsia="en-GB"/>
        </w:rPr>
        <w:t>ations and household needs – including disability adaptations.</w:t>
      </w:r>
    </w:p>
    <w:p w14:paraId="7458F972" w14:textId="77777777" w:rsidR="00E46033" w:rsidRPr="00E46033" w:rsidRDefault="00E46033">
      <w:pPr>
        <w:rPr>
          <w:rFonts w:ascii="Arial" w:eastAsia="Times New Roman" w:hAnsi="Arial" w:cs="Arial"/>
          <w:b/>
          <w:bCs/>
          <w:sz w:val="28"/>
          <w:szCs w:val="28"/>
          <w:lang w:eastAsia="en-GB"/>
        </w:rPr>
      </w:pPr>
    </w:p>
    <w:p w14:paraId="14668B98" w14:textId="77777777" w:rsidR="00F333E7" w:rsidRPr="00AE1BF6" w:rsidRDefault="004D2546" w:rsidP="00A05852">
      <w:pPr>
        <w:pStyle w:val="NormalWeb"/>
        <w:spacing w:before="0" w:beforeAutospacing="0" w:after="0" w:afterAutospacing="0"/>
        <w:ind w:left="720" w:hanging="720"/>
        <w:rPr>
          <w:rFonts w:ascii="Arial" w:hAnsi="Arial" w:cs="Arial"/>
          <w:b/>
          <w:bCs/>
          <w:sz w:val="28"/>
          <w:szCs w:val="28"/>
        </w:rPr>
      </w:pPr>
      <w:r>
        <w:rPr>
          <w:rFonts w:ascii="Arial" w:hAnsi="Arial" w:cs="Arial"/>
          <w:b/>
          <w:bCs/>
          <w:sz w:val="28"/>
          <w:szCs w:val="28"/>
        </w:rPr>
        <w:t>5</w:t>
      </w:r>
      <w:r>
        <w:rPr>
          <w:rFonts w:ascii="Arial" w:hAnsi="Arial" w:cs="Arial"/>
          <w:b/>
          <w:bCs/>
          <w:sz w:val="28"/>
          <w:szCs w:val="28"/>
        </w:rPr>
        <w:tab/>
      </w:r>
      <w:r w:rsidR="001735C0">
        <w:rPr>
          <w:rFonts w:ascii="Arial" w:hAnsi="Arial" w:cs="Arial"/>
          <w:b/>
          <w:bCs/>
          <w:sz w:val="28"/>
          <w:szCs w:val="28"/>
        </w:rPr>
        <w:t>Working in partnership</w:t>
      </w:r>
      <w:r w:rsidR="00F333E7" w:rsidRPr="00AE1BF6">
        <w:rPr>
          <w:rFonts w:ascii="Arial" w:hAnsi="Arial" w:cs="Arial"/>
          <w:b/>
          <w:bCs/>
          <w:sz w:val="28"/>
          <w:szCs w:val="28"/>
        </w:rPr>
        <w:t xml:space="preserve"> to determine whether someone is in priority need</w:t>
      </w:r>
      <w:r w:rsidR="001735C0">
        <w:rPr>
          <w:rFonts w:ascii="Arial" w:hAnsi="Arial" w:cs="Arial"/>
          <w:b/>
          <w:bCs/>
          <w:sz w:val="28"/>
          <w:szCs w:val="28"/>
        </w:rPr>
        <w:t xml:space="preserve">, </w:t>
      </w:r>
      <w:r w:rsidR="00F333E7" w:rsidRPr="00AE1BF6">
        <w:rPr>
          <w:rFonts w:ascii="Arial" w:hAnsi="Arial" w:cs="Arial"/>
          <w:b/>
          <w:bCs/>
          <w:sz w:val="28"/>
          <w:szCs w:val="28"/>
        </w:rPr>
        <w:t>and steps taken when someone is determined not to be in priority need</w:t>
      </w:r>
    </w:p>
    <w:p w14:paraId="3D05FF64" w14:textId="77777777" w:rsidR="001735C0" w:rsidRDefault="001735C0" w:rsidP="00455281">
      <w:pPr>
        <w:pStyle w:val="NormalWeb"/>
        <w:spacing w:before="0" w:beforeAutospacing="0" w:after="0" w:afterAutospacing="0"/>
        <w:rPr>
          <w:rFonts w:ascii="Arial" w:hAnsi="Arial" w:cs="Arial"/>
        </w:rPr>
      </w:pPr>
    </w:p>
    <w:p w14:paraId="2A236982" w14:textId="77777777" w:rsidR="00F333E7" w:rsidRDefault="001735C0" w:rsidP="00455281">
      <w:pPr>
        <w:pStyle w:val="NormalWeb"/>
        <w:spacing w:before="0" w:beforeAutospacing="0" w:after="0" w:afterAutospacing="0"/>
        <w:rPr>
          <w:rFonts w:ascii="Arial" w:hAnsi="Arial" w:cs="Arial"/>
        </w:rPr>
      </w:pPr>
      <w:r>
        <w:rPr>
          <w:rFonts w:ascii="Arial" w:hAnsi="Arial" w:cs="Arial"/>
        </w:rPr>
        <w:t>The section above explains priority need in some detail including the approach the local housing authority should take to establish whether someone may be vulnerable to the extent that they fulfil the priority need criteria. Clearly, as suggested by the detailed considerations required to establish priority need, it will be necessary for agencies to work in partnership, in the interests of supporting the local housing authority assessment. Statutory guidance sets out that w</w:t>
      </w:r>
      <w:r w:rsidR="00F333E7" w:rsidRPr="00384199">
        <w:rPr>
          <w:rFonts w:ascii="Arial" w:hAnsi="Arial" w:cs="Arial"/>
        </w:rPr>
        <w:t xml:space="preserve">hen assessing vulnerability, local </w:t>
      </w:r>
      <w:r w:rsidR="00142CFB">
        <w:rPr>
          <w:rFonts w:ascii="Arial" w:hAnsi="Arial" w:cs="Arial"/>
        </w:rPr>
        <w:t xml:space="preserve">housing </w:t>
      </w:r>
      <w:r w:rsidR="00F333E7" w:rsidRPr="00384199">
        <w:rPr>
          <w:rFonts w:ascii="Arial" w:hAnsi="Arial" w:cs="Arial"/>
        </w:rPr>
        <w:t xml:space="preserve">authorities </w:t>
      </w:r>
      <w:r>
        <w:rPr>
          <w:rFonts w:ascii="Arial" w:hAnsi="Arial" w:cs="Arial"/>
        </w:rPr>
        <w:t xml:space="preserve">may </w:t>
      </w:r>
      <w:r w:rsidR="00F333E7" w:rsidRPr="00384199">
        <w:rPr>
          <w:rFonts w:ascii="Arial" w:hAnsi="Arial" w:cs="Arial"/>
        </w:rPr>
        <w:t>seek the assistance of and have regard to advice from:</w:t>
      </w:r>
    </w:p>
    <w:p w14:paraId="2B937353" w14:textId="77777777" w:rsidR="00DE359E" w:rsidRPr="00384199" w:rsidRDefault="00DE359E" w:rsidP="00455281">
      <w:pPr>
        <w:pStyle w:val="NormalWeb"/>
        <w:spacing w:before="0" w:beforeAutospacing="0" w:after="0" w:afterAutospacing="0"/>
        <w:rPr>
          <w:rFonts w:ascii="Arial" w:hAnsi="Arial" w:cs="Arial"/>
        </w:rPr>
      </w:pPr>
    </w:p>
    <w:p w14:paraId="52BBFB7C" w14:textId="77777777" w:rsidR="003E15BF" w:rsidRDefault="00424EE1" w:rsidP="003E15BF">
      <w:pPr>
        <w:pStyle w:val="ListParagraph"/>
        <w:numPr>
          <w:ilvl w:val="0"/>
          <w:numId w:val="42"/>
        </w:numPr>
        <w:rPr>
          <w:rFonts w:ascii="Arial" w:hAnsi="Arial" w:cs="Arial"/>
        </w:rPr>
      </w:pPr>
      <w:r w:rsidRPr="003E15BF">
        <w:rPr>
          <w:rFonts w:ascii="Arial" w:hAnsi="Arial" w:cs="Arial"/>
        </w:rPr>
        <w:t>M</w:t>
      </w:r>
      <w:r w:rsidR="00F333E7" w:rsidRPr="003E15BF">
        <w:rPr>
          <w:rFonts w:ascii="Arial" w:hAnsi="Arial" w:cs="Arial"/>
        </w:rPr>
        <w:t>edical professional</w:t>
      </w:r>
      <w:r w:rsidR="002405A1" w:rsidRPr="003E15BF">
        <w:rPr>
          <w:rFonts w:ascii="Arial" w:hAnsi="Arial" w:cs="Arial"/>
        </w:rPr>
        <w:t>s</w:t>
      </w:r>
      <w:r w:rsidR="009F72B9" w:rsidRPr="003E15BF">
        <w:rPr>
          <w:rFonts w:ascii="Arial" w:hAnsi="Arial" w:cs="Arial"/>
        </w:rPr>
        <w:t>.</w:t>
      </w:r>
    </w:p>
    <w:p w14:paraId="10ABB711" w14:textId="77777777" w:rsidR="003E15BF" w:rsidRDefault="00424EE1" w:rsidP="003E15BF">
      <w:pPr>
        <w:pStyle w:val="ListParagraph"/>
        <w:numPr>
          <w:ilvl w:val="0"/>
          <w:numId w:val="42"/>
        </w:numPr>
        <w:rPr>
          <w:rFonts w:ascii="Arial" w:hAnsi="Arial" w:cs="Arial"/>
        </w:rPr>
      </w:pPr>
      <w:r w:rsidRPr="003E15BF">
        <w:rPr>
          <w:rFonts w:ascii="Arial" w:hAnsi="Arial" w:cs="Arial"/>
        </w:rPr>
        <w:t>S</w:t>
      </w:r>
      <w:r w:rsidR="00F333E7" w:rsidRPr="003E15BF">
        <w:rPr>
          <w:rFonts w:ascii="Arial" w:hAnsi="Arial" w:cs="Arial"/>
        </w:rPr>
        <w:t>ocial services</w:t>
      </w:r>
      <w:r w:rsidR="009F72B9" w:rsidRPr="003E15BF">
        <w:rPr>
          <w:rFonts w:ascii="Arial" w:hAnsi="Arial" w:cs="Arial"/>
        </w:rPr>
        <w:t>.</w:t>
      </w:r>
    </w:p>
    <w:p w14:paraId="269AB3AF" w14:textId="77777777" w:rsidR="003E15BF" w:rsidRDefault="00FF60DD" w:rsidP="003E15BF">
      <w:pPr>
        <w:pStyle w:val="ListParagraph"/>
        <w:numPr>
          <w:ilvl w:val="0"/>
          <w:numId w:val="42"/>
        </w:numPr>
        <w:rPr>
          <w:rFonts w:ascii="Arial" w:hAnsi="Arial" w:cs="Arial"/>
        </w:rPr>
      </w:pPr>
      <w:r w:rsidRPr="003E15BF">
        <w:rPr>
          <w:rFonts w:ascii="Arial" w:hAnsi="Arial" w:cs="Arial"/>
        </w:rPr>
        <w:t>Community Health Providers</w:t>
      </w:r>
      <w:r w:rsidR="009F72B9" w:rsidRPr="003E15BF">
        <w:rPr>
          <w:rFonts w:ascii="Arial" w:hAnsi="Arial" w:cs="Arial"/>
        </w:rPr>
        <w:t>.</w:t>
      </w:r>
      <w:r w:rsidRPr="003E15BF">
        <w:rPr>
          <w:rFonts w:ascii="Arial" w:hAnsi="Arial" w:cs="Arial"/>
        </w:rPr>
        <w:t xml:space="preserve"> </w:t>
      </w:r>
    </w:p>
    <w:p w14:paraId="17EC165F" w14:textId="77777777" w:rsidR="003E15BF" w:rsidRDefault="00FF60DD" w:rsidP="003E15BF">
      <w:pPr>
        <w:pStyle w:val="ListParagraph"/>
        <w:numPr>
          <w:ilvl w:val="0"/>
          <w:numId w:val="42"/>
        </w:numPr>
        <w:rPr>
          <w:rFonts w:ascii="Arial" w:hAnsi="Arial" w:cs="Arial"/>
        </w:rPr>
      </w:pPr>
      <w:r w:rsidRPr="003E15BF">
        <w:rPr>
          <w:rFonts w:ascii="Arial" w:hAnsi="Arial" w:cs="Arial"/>
        </w:rPr>
        <w:t>Community Mental Health Teams</w:t>
      </w:r>
      <w:r w:rsidR="009F72B9" w:rsidRPr="003E15BF">
        <w:rPr>
          <w:rFonts w:ascii="Arial" w:hAnsi="Arial" w:cs="Arial"/>
        </w:rPr>
        <w:t>.</w:t>
      </w:r>
    </w:p>
    <w:p w14:paraId="5722ED2A" w14:textId="77777777" w:rsidR="00F333E7" w:rsidRPr="003E15BF" w:rsidRDefault="00424EE1" w:rsidP="003E15BF">
      <w:pPr>
        <w:pStyle w:val="ListParagraph"/>
        <w:numPr>
          <w:ilvl w:val="0"/>
          <w:numId w:val="42"/>
        </w:numPr>
        <w:rPr>
          <w:rFonts w:ascii="Arial" w:hAnsi="Arial" w:cs="Arial"/>
        </w:rPr>
      </w:pPr>
      <w:r w:rsidRPr="003E15BF">
        <w:rPr>
          <w:rFonts w:ascii="Arial" w:hAnsi="Arial" w:cs="Arial"/>
        </w:rPr>
        <w:t>O</w:t>
      </w:r>
      <w:r w:rsidR="00F333E7" w:rsidRPr="003E15BF">
        <w:rPr>
          <w:rFonts w:ascii="Arial" w:hAnsi="Arial" w:cs="Arial"/>
        </w:rPr>
        <w:t>ther current providers of care and support</w:t>
      </w:r>
      <w:r w:rsidR="009F72B9" w:rsidRPr="003E15BF">
        <w:rPr>
          <w:rFonts w:ascii="Arial" w:hAnsi="Arial" w:cs="Arial"/>
        </w:rPr>
        <w:t>.</w:t>
      </w:r>
    </w:p>
    <w:p w14:paraId="71F13600" w14:textId="77777777" w:rsidR="006A5611" w:rsidRPr="00384199" w:rsidRDefault="006A5611" w:rsidP="006A5611">
      <w:pPr>
        <w:rPr>
          <w:rFonts w:ascii="Arial" w:hAnsi="Arial" w:cs="Arial"/>
        </w:rPr>
      </w:pPr>
    </w:p>
    <w:p w14:paraId="4DB1A4B8" w14:textId="77777777" w:rsidR="00F333E7" w:rsidRDefault="00F333E7" w:rsidP="00455281">
      <w:pPr>
        <w:pStyle w:val="NormalWeb"/>
        <w:spacing w:before="0" w:beforeAutospacing="0" w:after="0" w:afterAutospacing="0"/>
        <w:rPr>
          <w:rFonts w:ascii="Arial" w:hAnsi="Arial" w:cs="Arial"/>
        </w:rPr>
      </w:pPr>
      <w:r w:rsidRPr="00384199">
        <w:rPr>
          <w:rFonts w:ascii="Arial" w:hAnsi="Arial" w:cs="Arial"/>
        </w:rPr>
        <w:t xml:space="preserve">In </w:t>
      </w:r>
      <w:r w:rsidR="0007783B">
        <w:rPr>
          <w:rFonts w:ascii="Arial" w:hAnsi="Arial" w:cs="Arial"/>
        </w:rPr>
        <w:t xml:space="preserve">some cases, the local housing authority may </w:t>
      </w:r>
      <w:r w:rsidRPr="00384199">
        <w:rPr>
          <w:rFonts w:ascii="Arial" w:hAnsi="Arial" w:cs="Arial"/>
        </w:rPr>
        <w:t xml:space="preserve">request that the </w:t>
      </w:r>
      <w:r w:rsidR="00DA6356">
        <w:rPr>
          <w:rFonts w:ascii="Arial" w:hAnsi="Arial" w:cs="Arial"/>
        </w:rPr>
        <w:t>S</w:t>
      </w:r>
      <w:r w:rsidRPr="00384199">
        <w:rPr>
          <w:rFonts w:ascii="Arial" w:hAnsi="Arial" w:cs="Arial"/>
        </w:rPr>
        <w:t xml:space="preserve">ocial </w:t>
      </w:r>
      <w:r w:rsidR="00DA6356">
        <w:rPr>
          <w:rFonts w:ascii="Arial" w:hAnsi="Arial" w:cs="Arial"/>
        </w:rPr>
        <w:t>S</w:t>
      </w:r>
      <w:r w:rsidRPr="00384199">
        <w:rPr>
          <w:rFonts w:ascii="Arial" w:hAnsi="Arial" w:cs="Arial"/>
        </w:rPr>
        <w:t>ervices department carries out an </w:t>
      </w:r>
      <w:hyperlink r:id="rId16" w:tooltip="See also: Care Act 2014: access to housing with care and support" w:history="1">
        <w:r w:rsidRPr="00384199">
          <w:rPr>
            <w:rStyle w:val="Hyperlink"/>
            <w:rFonts w:ascii="Arial" w:hAnsi="Arial" w:cs="Arial"/>
          </w:rPr>
          <w:t>assessment under the Care Act 2014</w:t>
        </w:r>
      </w:hyperlink>
      <w:r w:rsidRPr="00384199">
        <w:rPr>
          <w:rFonts w:ascii="Arial" w:hAnsi="Arial" w:cs="Arial"/>
        </w:rPr>
        <w:t>.</w:t>
      </w:r>
      <w:r w:rsidR="00BA5760">
        <w:rPr>
          <w:rFonts w:ascii="Arial" w:hAnsi="Arial" w:cs="Arial"/>
        </w:rPr>
        <w:t xml:space="preserve"> </w:t>
      </w:r>
      <w:r w:rsidRPr="00384199">
        <w:rPr>
          <w:rFonts w:ascii="Arial" w:hAnsi="Arial" w:cs="Arial"/>
        </w:rPr>
        <w:t xml:space="preserve">There may be a duty on </w:t>
      </w:r>
      <w:r w:rsidR="00DA6356">
        <w:rPr>
          <w:rFonts w:ascii="Arial" w:hAnsi="Arial" w:cs="Arial"/>
        </w:rPr>
        <w:t>S</w:t>
      </w:r>
      <w:r w:rsidRPr="00384199">
        <w:rPr>
          <w:rFonts w:ascii="Arial" w:hAnsi="Arial" w:cs="Arial"/>
        </w:rPr>
        <w:t xml:space="preserve">ocial </w:t>
      </w:r>
      <w:r w:rsidR="00DA6356">
        <w:rPr>
          <w:rFonts w:ascii="Arial" w:hAnsi="Arial" w:cs="Arial"/>
        </w:rPr>
        <w:t>S</w:t>
      </w:r>
      <w:r w:rsidRPr="00384199">
        <w:rPr>
          <w:rFonts w:ascii="Arial" w:hAnsi="Arial" w:cs="Arial"/>
        </w:rPr>
        <w:t>ervices to meet the care and support needs (which can include housing) of people in this category under the Care Act 2014.</w:t>
      </w:r>
    </w:p>
    <w:p w14:paraId="33091776" w14:textId="77777777" w:rsidR="0007783B" w:rsidRDefault="0007783B" w:rsidP="00455281">
      <w:pPr>
        <w:pStyle w:val="NormalWeb"/>
        <w:spacing w:before="0" w:beforeAutospacing="0" w:after="0" w:afterAutospacing="0"/>
        <w:rPr>
          <w:rFonts w:ascii="Arial" w:hAnsi="Arial" w:cs="Arial"/>
        </w:rPr>
      </w:pPr>
    </w:p>
    <w:p w14:paraId="7ED5E3ED" w14:textId="77777777" w:rsidR="0007783B" w:rsidRDefault="0007783B" w:rsidP="00455281">
      <w:pPr>
        <w:pStyle w:val="NormalWeb"/>
        <w:spacing w:before="0" w:beforeAutospacing="0" w:after="0" w:afterAutospacing="0"/>
        <w:rPr>
          <w:rFonts w:ascii="Arial" w:hAnsi="Arial" w:cs="Arial"/>
        </w:rPr>
      </w:pPr>
      <w:r>
        <w:rPr>
          <w:rFonts w:ascii="Arial" w:hAnsi="Arial" w:cs="Arial"/>
        </w:rPr>
        <w:t xml:space="preserve">This may be appropriate in certain cases of single homelessness and rough sleeping, and where there are </w:t>
      </w:r>
      <w:r w:rsidR="00676984">
        <w:rPr>
          <w:rFonts w:ascii="Arial" w:hAnsi="Arial" w:cs="Arial"/>
        </w:rPr>
        <w:t>concerns</w:t>
      </w:r>
      <w:r>
        <w:rPr>
          <w:rFonts w:ascii="Arial" w:hAnsi="Arial" w:cs="Arial"/>
        </w:rPr>
        <w:t xml:space="preserve"> about the unmet support needs of people who may meet the eligible care threshold. </w:t>
      </w:r>
    </w:p>
    <w:p w14:paraId="6E960809" w14:textId="77777777" w:rsidR="00106BBE" w:rsidRPr="0065073D" w:rsidRDefault="00106BBE" w:rsidP="00756A89">
      <w:pPr>
        <w:pStyle w:val="NormalWeb"/>
        <w:spacing w:before="0" w:beforeAutospacing="0" w:after="0" w:afterAutospacing="0"/>
        <w:rPr>
          <w:rFonts w:ascii="Arial" w:hAnsi="Arial" w:cs="Arial"/>
          <w:b/>
          <w:bCs/>
          <w:sz w:val="28"/>
          <w:szCs w:val="28"/>
        </w:rPr>
      </w:pPr>
    </w:p>
    <w:p w14:paraId="0CBF34BD" w14:textId="77777777" w:rsidR="00106BBE" w:rsidRDefault="00106BBE" w:rsidP="00106BBE">
      <w:pPr>
        <w:pStyle w:val="NormalWeb"/>
        <w:spacing w:before="0" w:beforeAutospacing="0" w:after="0" w:afterAutospacing="0"/>
        <w:rPr>
          <w:rFonts w:ascii="Arial" w:hAnsi="Arial" w:cs="Arial"/>
        </w:rPr>
      </w:pPr>
      <w:r>
        <w:rPr>
          <w:rFonts w:ascii="Arial" w:hAnsi="Arial" w:cs="Arial"/>
        </w:rPr>
        <w:t xml:space="preserve">Where a person or a household are not owed a duty or homelessness duties come to an end, including where someone may not be considered to be in priority need, a partnership approach to meeting need is required. </w:t>
      </w:r>
    </w:p>
    <w:p w14:paraId="1E56E6B1" w14:textId="77777777" w:rsidR="00106BBE" w:rsidRDefault="00106BBE" w:rsidP="00106BBE">
      <w:pPr>
        <w:pStyle w:val="NormalWeb"/>
        <w:spacing w:before="0" w:beforeAutospacing="0" w:after="0" w:afterAutospacing="0"/>
        <w:rPr>
          <w:rFonts w:ascii="Arial" w:hAnsi="Arial" w:cs="Arial"/>
        </w:rPr>
      </w:pPr>
    </w:p>
    <w:p w14:paraId="06DCD857" w14:textId="77777777" w:rsidR="00106BBE" w:rsidRDefault="00106BBE" w:rsidP="00106BBE">
      <w:pPr>
        <w:pStyle w:val="NormalWeb"/>
        <w:spacing w:before="0" w:beforeAutospacing="0" w:after="0" w:afterAutospacing="0"/>
        <w:rPr>
          <w:rFonts w:ascii="Arial" w:hAnsi="Arial" w:cs="Arial"/>
        </w:rPr>
      </w:pPr>
      <w:r w:rsidRPr="00384199">
        <w:rPr>
          <w:rFonts w:ascii="Arial" w:hAnsi="Arial" w:cs="Arial"/>
        </w:rPr>
        <w:t xml:space="preserve">Each </w:t>
      </w:r>
      <w:r w:rsidRPr="00E067D2">
        <w:rPr>
          <w:rFonts w:ascii="Arial" w:hAnsi="Arial" w:cs="Arial"/>
        </w:rPr>
        <w:t>local</w:t>
      </w:r>
      <w:r>
        <w:rPr>
          <w:rFonts w:ascii="Arial" w:hAnsi="Arial" w:cs="Arial"/>
        </w:rPr>
        <w:t xml:space="preserve"> housing</w:t>
      </w:r>
      <w:r w:rsidRPr="00E067D2">
        <w:rPr>
          <w:rFonts w:ascii="Arial" w:hAnsi="Arial" w:cs="Arial"/>
        </w:rPr>
        <w:t xml:space="preserve"> authority </w:t>
      </w:r>
      <w:r>
        <w:rPr>
          <w:rFonts w:ascii="Arial" w:hAnsi="Arial" w:cs="Arial"/>
        </w:rPr>
        <w:t>area</w:t>
      </w:r>
      <w:r w:rsidRPr="00384199">
        <w:rPr>
          <w:rFonts w:ascii="Arial" w:hAnsi="Arial" w:cs="Arial"/>
        </w:rPr>
        <w:t xml:space="preserve"> will have a</w:t>
      </w:r>
      <w:r>
        <w:rPr>
          <w:rFonts w:ascii="Arial" w:hAnsi="Arial" w:cs="Arial"/>
        </w:rPr>
        <w:t>n</w:t>
      </w:r>
      <w:r w:rsidRPr="00384199">
        <w:rPr>
          <w:rFonts w:ascii="Arial" w:hAnsi="Arial" w:cs="Arial"/>
        </w:rPr>
        <w:t xml:space="preserve"> offer of support for clients who may find themselves without accommodation options</w:t>
      </w:r>
      <w:r>
        <w:rPr>
          <w:rFonts w:ascii="Arial" w:hAnsi="Arial" w:cs="Arial"/>
        </w:rPr>
        <w:t xml:space="preserve"> and where the local housing authority may not be under a duty to provide accommodation</w:t>
      </w:r>
      <w:r w:rsidRPr="00384199">
        <w:rPr>
          <w:rFonts w:ascii="Arial" w:hAnsi="Arial" w:cs="Arial"/>
        </w:rPr>
        <w:t xml:space="preserve">. </w:t>
      </w:r>
      <w:r>
        <w:rPr>
          <w:rFonts w:ascii="Arial" w:hAnsi="Arial" w:cs="Arial"/>
        </w:rPr>
        <w:t xml:space="preserve">Services vary from area to area but may include outreach support for those who may be sleeping rough, through to support provided by the voluntary sector. </w:t>
      </w:r>
    </w:p>
    <w:p w14:paraId="61643262" w14:textId="77777777" w:rsidR="00106BBE" w:rsidRDefault="00106BBE" w:rsidP="00106BBE">
      <w:pPr>
        <w:pStyle w:val="NormalWeb"/>
        <w:spacing w:before="0" w:beforeAutospacing="0" w:after="0" w:afterAutospacing="0"/>
        <w:rPr>
          <w:rFonts w:ascii="Arial" w:hAnsi="Arial" w:cs="Arial"/>
        </w:rPr>
      </w:pPr>
    </w:p>
    <w:p w14:paraId="5BEDBCF5" w14:textId="77777777" w:rsidR="00142CFB" w:rsidRDefault="00106BBE" w:rsidP="00106BBE">
      <w:pPr>
        <w:pStyle w:val="NormalWeb"/>
        <w:spacing w:before="0" w:beforeAutospacing="0" w:after="0" w:afterAutospacing="0"/>
        <w:rPr>
          <w:rFonts w:ascii="Arial" w:hAnsi="Arial" w:cs="Arial"/>
        </w:rPr>
      </w:pPr>
      <w:r>
        <w:rPr>
          <w:rFonts w:ascii="Arial" w:hAnsi="Arial" w:cs="Arial"/>
        </w:rPr>
        <w:t xml:space="preserve">Local housing authorities may be unable to act in order to resolve the housing situation because there are underlying support needs that are not being </w:t>
      </w:r>
      <w:proofErr w:type="gramStart"/>
      <w:r>
        <w:rPr>
          <w:rFonts w:ascii="Arial" w:hAnsi="Arial" w:cs="Arial"/>
        </w:rPr>
        <w:t>met</w:t>
      </w:r>
      <w:proofErr w:type="gramEnd"/>
      <w:r>
        <w:rPr>
          <w:rFonts w:ascii="Arial" w:hAnsi="Arial" w:cs="Arial"/>
        </w:rPr>
        <w:t xml:space="preserve"> and the individual has already been supported through the system a number of times but no accommodation has been sustained as a result of unmet needs. In these circumstances a multi-agency approach is necessary to ensure the system operates differently and does not continue to ‘process’ the person in the same way, when it has already failed multiple times. </w:t>
      </w:r>
    </w:p>
    <w:p w14:paraId="4A76D74C" w14:textId="77777777" w:rsidR="00142CFB" w:rsidRDefault="00142CFB" w:rsidP="00106BBE">
      <w:pPr>
        <w:pStyle w:val="NormalWeb"/>
        <w:spacing w:before="0" w:beforeAutospacing="0" w:after="0" w:afterAutospacing="0"/>
        <w:rPr>
          <w:rFonts w:ascii="Arial" w:hAnsi="Arial" w:cs="Arial"/>
        </w:rPr>
      </w:pPr>
    </w:p>
    <w:p w14:paraId="4C2E65B6" w14:textId="77777777" w:rsidR="00106BBE" w:rsidRDefault="00106BBE" w:rsidP="00106BBE">
      <w:pPr>
        <w:pStyle w:val="NormalWeb"/>
        <w:spacing w:before="0" w:beforeAutospacing="0" w:after="0" w:afterAutospacing="0"/>
        <w:rPr>
          <w:rFonts w:ascii="Arial" w:hAnsi="Arial" w:cs="Arial"/>
        </w:rPr>
      </w:pPr>
      <w:r>
        <w:rPr>
          <w:rFonts w:ascii="Arial" w:hAnsi="Arial" w:cs="Arial"/>
        </w:rPr>
        <w:lastRenderedPageBreak/>
        <w:t xml:space="preserve">There is more information about multi-agency working in a safeguarding context later in this briefing. It may be appropriate in these situations to </w:t>
      </w:r>
      <w:r w:rsidR="00181A1C">
        <w:rPr>
          <w:rFonts w:ascii="Arial" w:hAnsi="Arial" w:cs="Arial"/>
        </w:rPr>
        <w:t>use the Multi-Agency Risk Management Framework (see section 7 below)</w:t>
      </w:r>
      <w:r>
        <w:rPr>
          <w:rFonts w:ascii="Arial" w:hAnsi="Arial" w:cs="Arial"/>
        </w:rPr>
        <w:t xml:space="preserve"> or other multi-agency task and targeting approach to identify and remove obstacles to the person accessing and sustaining both engagement with health and support services, but also in the context of accommodation.</w:t>
      </w:r>
    </w:p>
    <w:p w14:paraId="2B00CE8F" w14:textId="77777777" w:rsidR="003004B5" w:rsidRDefault="003004B5" w:rsidP="00106BBE">
      <w:pPr>
        <w:pStyle w:val="NormalWeb"/>
        <w:spacing w:before="0" w:beforeAutospacing="0" w:after="0" w:afterAutospacing="0"/>
        <w:rPr>
          <w:rFonts w:ascii="Arial" w:hAnsi="Arial" w:cs="Arial"/>
        </w:rPr>
      </w:pPr>
    </w:p>
    <w:p w14:paraId="59011CD0" w14:textId="77777777" w:rsidR="00142CFB" w:rsidRDefault="00142CFB" w:rsidP="00106BBE">
      <w:pPr>
        <w:pStyle w:val="NormalWeb"/>
        <w:spacing w:before="0" w:beforeAutospacing="0" w:after="0" w:afterAutospacing="0"/>
        <w:rPr>
          <w:rFonts w:ascii="Arial" w:hAnsi="Arial" w:cs="Arial"/>
        </w:rPr>
      </w:pPr>
    </w:p>
    <w:p w14:paraId="1ABB41BD" w14:textId="77777777" w:rsidR="00F333E7" w:rsidRPr="00511042" w:rsidRDefault="00506EC6" w:rsidP="00506EC6">
      <w:pPr>
        <w:pStyle w:val="NormalWeb"/>
        <w:spacing w:before="0" w:beforeAutospacing="0" w:after="0" w:afterAutospacing="0"/>
        <w:ind w:left="720" w:hanging="720"/>
        <w:rPr>
          <w:rFonts w:ascii="Arial" w:hAnsi="Arial" w:cs="Arial"/>
          <w:b/>
          <w:bCs/>
          <w:sz w:val="28"/>
          <w:szCs w:val="28"/>
        </w:rPr>
      </w:pPr>
      <w:r>
        <w:rPr>
          <w:rFonts w:ascii="Arial" w:hAnsi="Arial" w:cs="Arial"/>
          <w:b/>
          <w:bCs/>
          <w:sz w:val="28"/>
          <w:szCs w:val="28"/>
        </w:rPr>
        <w:t>6</w:t>
      </w:r>
      <w:r>
        <w:rPr>
          <w:rFonts w:ascii="Arial" w:hAnsi="Arial" w:cs="Arial"/>
          <w:b/>
          <w:bCs/>
          <w:sz w:val="28"/>
          <w:szCs w:val="28"/>
        </w:rPr>
        <w:tab/>
      </w:r>
      <w:r w:rsidR="00F333E7" w:rsidRPr="00511042">
        <w:rPr>
          <w:rFonts w:ascii="Arial" w:hAnsi="Arial" w:cs="Arial"/>
          <w:b/>
          <w:bCs/>
          <w:sz w:val="28"/>
          <w:szCs w:val="28"/>
        </w:rPr>
        <w:t xml:space="preserve">What are the </w:t>
      </w:r>
      <w:r w:rsidR="00311485">
        <w:rPr>
          <w:rFonts w:ascii="Arial" w:hAnsi="Arial" w:cs="Arial"/>
          <w:b/>
          <w:bCs/>
          <w:sz w:val="28"/>
          <w:szCs w:val="28"/>
        </w:rPr>
        <w:t xml:space="preserve">considerations </w:t>
      </w:r>
      <w:r w:rsidR="00311485" w:rsidRPr="00511042">
        <w:rPr>
          <w:rFonts w:ascii="Arial" w:hAnsi="Arial" w:cs="Arial"/>
          <w:b/>
          <w:bCs/>
          <w:sz w:val="28"/>
          <w:szCs w:val="28"/>
        </w:rPr>
        <w:t>on</w:t>
      </w:r>
      <w:r w:rsidR="00F333E7" w:rsidRPr="00511042">
        <w:rPr>
          <w:rFonts w:ascii="Arial" w:hAnsi="Arial" w:cs="Arial"/>
          <w:b/>
          <w:bCs/>
          <w:sz w:val="28"/>
          <w:szCs w:val="28"/>
        </w:rPr>
        <w:t xml:space="preserve"> whether to refer to adult safeguarding?</w:t>
      </w:r>
    </w:p>
    <w:p w14:paraId="1CD5B1E6" w14:textId="77777777" w:rsidR="00F333E7" w:rsidRPr="00384199" w:rsidRDefault="00F333E7" w:rsidP="00455281">
      <w:pPr>
        <w:pStyle w:val="NormalWeb"/>
        <w:spacing w:before="0" w:beforeAutospacing="0" w:after="0" w:afterAutospacing="0"/>
        <w:rPr>
          <w:rFonts w:ascii="Arial" w:hAnsi="Arial" w:cs="Arial"/>
        </w:rPr>
      </w:pPr>
      <w:r w:rsidRPr="00384199">
        <w:rPr>
          <w:rFonts w:ascii="Arial" w:hAnsi="Arial" w:cs="Arial"/>
        </w:rPr>
        <w:t> </w:t>
      </w:r>
    </w:p>
    <w:p w14:paraId="4D168DE9" w14:textId="77777777" w:rsidR="00014557" w:rsidRDefault="00014557" w:rsidP="00455281">
      <w:pPr>
        <w:pStyle w:val="NormalWeb"/>
        <w:spacing w:before="0" w:beforeAutospacing="0" w:after="0" w:afterAutospacing="0"/>
        <w:rPr>
          <w:rFonts w:ascii="Arial" w:hAnsi="Arial" w:cs="Arial"/>
        </w:rPr>
      </w:pPr>
      <w:r w:rsidRPr="00377EF4">
        <w:rPr>
          <w:rFonts w:ascii="Arial" w:hAnsi="Arial" w:cs="Arial"/>
        </w:rPr>
        <w:t xml:space="preserve">Safeguarding Adults means protecting </w:t>
      </w:r>
      <w:r w:rsidR="005A20CB">
        <w:rPr>
          <w:rFonts w:ascii="Arial" w:hAnsi="Arial" w:cs="Arial"/>
        </w:rPr>
        <w:t xml:space="preserve">an adult who has care and support needs </w:t>
      </w:r>
      <w:r w:rsidR="005C1A4C">
        <w:rPr>
          <w:rFonts w:ascii="Arial" w:hAnsi="Arial" w:cs="Arial"/>
        </w:rPr>
        <w:t xml:space="preserve">and who </w:t>
      </w:r>
      <w:r w:rsidR="00CA5DDB">
        <w:rPr>
          <w:rFonts w:ascii="Arial" w:hAnsi="Arial" w:cs="Arial"/>
        </w:rPr>
        <w:t>may be</w:t>
      </w:r>
      <w:r w:rsidR="00307024">
        <w:rPr>
          <w:rFonts w:ascii="Arial" w:hAnsi="Arial" w:cs="Arial"/>
        </w:rPr>
        <w:t xml:space="preserve"> experiencing or</w:t>
      </w:r>
      <w:r w:rsidR="005C1A4C">
        <w:rPr>
          <w:rFonts w:ascii="Arial" w:hAnsi="Arial" w:cs="Arial"/>
        </w:rPr>
        <w:t xml:space="preserve"> at risk </w:t>
      </w:r>
      <w:r w:rsidR="00CA5DDB">
        <w:rPr>
          <w:rFonts w:ascii="Arial" w:hAnsi="Arial" w:cs="Arial"/>
        </w:rPr>
        <w:t>o</w:t>
      </w:r>
      <w:r w:rsidR="00307024">
        <w:rPr>
          <w:rFonts w:ascii="Arial" w:hAnsi="Arial" w:cs="Arial"/>
        </w:rPr>
        <w:t>f</w:t>
      </w:r>
      <w:r w:rsidR="00311485">
        <w:rPr>
          <w:rFonts w:ascii="Arial" w:hAnsi="Arial" w:cs="Arial"/>
        </w:rPr>
        <w:t>,</w:t>
      </w:r>
      <w:r w:rsidRPr="00377EF4">
        <w:rPr>
          <w:rFonts w:ascii="Arial" w:hAnsi="Arial" w:cs="Arial"/>
        </w:rPr>
        <w:t xml:space="preserve"> abuse and neglect</w:t>
      </w:r>
      <w:r w:rsidR="00124821">
        <w:rPr>
          <w:rFonts w:ascii="Arial" w:hAnsi="Arial" w:cs="Arial"/>
        </w:rPr>
        <w:t xml:space="preserve"> (this includes self-neglect)</w:t>
      </w:r>
      <w:r w:rsidRPr="00377EF4">
        <w:rPr>
          <w:rFonts w:ascii="Arial" w:hAnsi="Arial" w:cs="Arial"/>
        </w:rPr>
        <w:t xml:space="preserve">. </w:t>
      </w:r>
      <w:r w:rsidR="003D13FD" w:rsidRPr="00377EF4">
        <w:rPr>
          <w:rFonts w:ascii="Arial" w:hAnsi="Arial" w:cs="Arial"/>
        </w:rPr>
        <w:t xml:space="preserve"> </w:t>
      </w:r>
      <w:r w:rsidRPr="00377EF4">
        <w:rPr>
          <w:rFonts w:ascii="Arial" w:hAnsi="Arial" w:cs="Arial"/>
        </w:rPr>
        <w:t>It is about people and organisations working together to prevent and stop both the risks and experience of abuse or neglect</w:t>
      </w:r>
      <w:r w:rsidR="00124821">
        <w:rPr>
          <w:rFonts w:ascii="Arial" w:hAnsi="Arial" w:cs="Arial"/>
        </w:rPr>
        <w:t>. A</w:t>
      </w:r>
      <w:r w:rsidRPr="00377EF4">
        <w:rPr>
          <w:rFonts w:ascii="Arial" w:hAnsi="Arial" w:cs="Arial"/>
        </w:rPr>
        <w:t>t the same time</w:t>
      </w:r>
      <w:r w:rsidR="003D13FD" w:rsidRPr="00377EF4">
        <w:rPr>
          <w:rFonts w:ascii="Arial" w:hAnsi="Arial" w:cs="Arial"/>
        </w:rPr>
        <w:t>,</w:t>
      </w:r>
      <w:r w:rsidR="00124821">
        <w:rPr>
          <w:rFonts w:ascii="Arial" w:hAnsi="Arial" w:cs="Arial"/>
        </w:rPr>
        <w:t xml:space="preserve"> it is also about agencies collectively </w:t>
      </w:r>
      <w:r w:rsidRPr="00377EF4">
        <w:rPr>
          <w:rFonts w:ascii="Arial" w:hAnsi="Arial" w:cs="Arial"/>
        </w:rPr>
        <w:t>making sure that the adult’s wellbeing is promoted including, where appropriate, having regard to their views, wishes, feelings and beliefs in deciding on any action.</w:t>
      </w:r>
      <w:r w:rsidR="003D13FD" w:rsidRPr="00377EF4">
        <w:rPr>
          <w:rFonts w:ascii="Arial" w:hAnsi="Arial" w:cs="Arial"/>
        </w:rPr>
        <w:t xml:space="preserve">  </w:t>
      </w:r>
      <w:r w:rsidR="00124821">
        <w:rPr>
          <w:rFonts w:ascii="Arial" w:hAnsi="Arial" w:cs="Arial"/>
        </w:rPr>
        <w:t>A</w:t>
      </w:r>
      <w:r w:rsidRPr="00377EF4">
        <w:rPr>
          <w:rFonts w:ascii="Arial" w:hAnsi="Arial" w:cs="Arial"/>
        </w:rPr>
        <w:t xml:space="preserve">dults sometimes have complex interpersonal relationships and may be ambivalent, </w:t>
      </w:r>
      <w:r w:rsidR="00676984" w:rsidRPr="00377EF4">
        <w:rPr>
          <w:rFonts w:ascii="Arial" w:hAnsi="Arial" w:cs="Arial"/>
        </w:rPr>
        <w:t>unclear,</w:t>
      </w:r>
      <w:r w:rsidRPr="00377EF4">
        <w:rPr>
          <w:rFonts w:ascii="Arial" w:hAnsi="Arial" w:cs="Arial"/>
        </w:rPr>
        <w:t xml:space="preserve"> or unrealistic about their personal circumstances.</w:t>
      </w:r>
    </w:p>
    <w:p w14:paraId="754EF6D0" w14:textId="77777777" w:rsidR="005A683F" w:rsidRDefault="005A683F" w:rsidP="00455281">
      <w:pPr>
        <w:pStyle w:val="NormalWeb"/>
        <w:spacing w:before="0" w:beforeAutospacing="0" w:after="0" w:afterAutospacing="0"/>
        <w:rPr>
          <w:rFonts w:ascii="Arial" w:hAnsi="Arial" w:cs="Arial"/>
        </w:rPr>
      </w:pPr>
    </w:p>
    <w:p w14:paraId="715F7B3A" w14:textId="77777777" w:rsidR="005A683F" w:rsidRPr="00377EF4" w:rsidRDefault="002A616E" w:rsidP="00455281">
      <w:pPr>
        <w:pStyle w:val="NormalWeb"/>
        <w:spacing w:before="0" w:beforeAutospacing="0" w:after="0" w:afterAutospacing="0"/>
        <w:rPr>
          <w:rFonts w:ascii="Arial" w:hAnsi="Arial" w:cs="Arial"/>
        </w:rPr>
      </w:pPr>
      <w:r>
        <w:rPr>
          <w:rFonts w:ascii="Arial" w:hAnsi="Arial" w:cs="Arial"/>
        </w:rPr>
        <w:t xml:space="preserve">Adult’s who have experienced homelessness, have often experienced stigma, </w:t>
      </w:r>
      <w:r w:rsidR="00DE481E">
        <w:rPr>
          <w:rFonts w:ascii="Arial" w:hAnsi="Arial" w:cs="Arial"/>
        </w:rPr>
        <w:t xml:space="preserve">marginalisation and unconscious bias, which can affect their ability to engage with services and ask for support. </w:t>
      </w:r>
      <w:r w:rsidR="00C010D5">
        <w:rPr>
          <w:rFonts w:ascii="Arial" w:hAnsi="Arial" w:cs="Arial"/>
        </w:rPr>
        <w:t xml:space="preserve">It is also the case that women in particular </w:t>
      </w:r>
      <w:r w:rsidR="009834CE">
        <w:rPr>
          <w:rFonts w:ascii="Arial" w:hAnsi="Arial" w:cs="Arial"/>
        </w:rPr>
        <w:t>may not present as homeless if they have somewhere to stay, regardless of the safety and suitability of the property.</w:t>
      </w:r>
      <w:r w:rsidR="00A6357E">
        <w:rPr>
          <w:rFonts w:ascii="Arial" w:hAnsi="Arial" w:cs="Arial"/>
        </w:rPr>
        <w:t xml:space="preserve"> </w:t>
      </w:r>
    </w:p>
    <w:p w14:paraId="77074F09" w14:textId="77777777" w:rsidR="00FE39CB" w:rsidRDefault="00FE39CB" w:rsidP="00455281">
      <w:pPr>
        <w:pStyle w:val="NormalWeb"/>
        <w:spacing w:before="0" w:beforeAutospacing="0" w:after="0" w:afterAutospacing="0"/>
        <w:rPr>
          <w:rFonts w:ascii="Arial" w:hAnsi="Arial" w:cs="Arial"/>
          <w:color w:val="FF0000"/>
        </w:rPr>
      </w:pPr>
    </w:p>
    <w:p w14:paraId="6E700CEB" w14:textId="77777777" w:rsidR="00FE39CB" w:rsidRPr="00FE39CB" w:rsidRDefault="003163F1" w:rsidP="00455281">
      <w:pPr>
        <w:rPr>
          <w:rFonts w:ascii="Arial" w:eastAsia="Times New Roman" w:hAnsi="Arial" w:cs="Arial"/>
          <w:lang w:eastAsia="en-GB"/>
        </w:rPr>
      </w:pPr>
      <w:r>
        <w:rPr>
          <w:rFonts w:ascii="Arial" w:eastAsia="Times New Roman" w:hAnsi="Arial" w:cs="Arial"/>
          <w:lang w:eastAsia="en-GB"/>
        </w:rPr>
        <w:t>People</w:t>
      </w:r>
      <w:r w:rsidR="00307024">
        <w:rPr>
          <w:rFonts w:ascii="Arial" w:eastAsia="Times New Roman" w:hAnsi="Arial" w:cs="Arial"/>
          <w:lang w:eastAsia="en-GB"/>
        </w:rPr>
        <w:t xml:space="preserve"> </w:t>
      </w:r>
      <w:r>
        <w:rPr>
          <w:rFonts w:ascii="Arial" w:eastAsia="Times New Roman" w:hAnsi="Arial" w:cs="Arial"/>
          <w:lang w:eastAsia="en-GB"/>
        </w:rPr>
        <w:t xml:space="preserve">should </w:t>
      </w:r>
      <w:r w:rsidR="000574F8">
        <w:rPr>
          <w:rFonts w:ascii="Arial" w:eastAsia="Times New Roman" w:hAnsi="Arial" w:cs="Arial"/>
          <w:lang w:eastAsia="en-GB"/>
        </w:rPr>
        <w:t>raise any</w:t>
      </w:r>
      <w:r w:rsidR="00FE39CB" w:rsidRPr="00FE39CB">
        <w:rPr>
          <w:rFonts w:ascii="Arial" w:eastAsia="Times New Roman" w:hAnsi="Arial" w:cs="Arial"/>
          <w:lang w:eastAsia="en-GB"/>
        </w:rPr>
        <w:t xml:space="preserve"> safeguarding </w:t>
      </w:r>
      <w:r>
        <w:rPr>
          <w:rFonts w:ascii="Arial" w:eastAsia="Times New Roman" w:hAnsi="Arial" w:cs="Arial"/>
          <w:lang w:eastAsia="en-GB"/>
        </w:rPr>
        <w:t>concerns</w:t>
      </w:r>
      <w:r w:rsidR="00A42B72">
        <w:rPr>
          <w:rFonts w:ascii="Arial" w:eastAsia="Times New Roman" w:hAnsi="Arial" w:cs="Arial"/>
          <w:lang w:eastAsia="en-GB"/>
        </w:rPr>
        <w:t xml:space="preserve">, in line with </w:t>
      </w:r>
      <w:hyperlink r:id="rId17" w:history="1">
        <w:r w:rsidR="00A42B72" w:rsidRPr="00A42B72">
          <w:rPr>
            <w:rStyle w:val="Hyperlink"/>
            <w:rFonts w:ascii="Arial" w:eastAsia="Times New Roman" w:hAnsi="Arial" w:cs="Arial"/>
            <w:lang w:eastAsia="en-GB"/>
          </w:rPr>
          <w:t>4LSAB Safeguarding Concerns Guidance</w:t>
        </w:r>
      </w:hyperlink>
      <w:r w:rsidR="00476AA8">
        <w:rPr>
          <w:rFonts w:ascii="Arial" w:eastAsia="Times New Roman" w:hAnsi="Arial" w:cs="Arial"/>
          <w:lang w:eastAsia="en-GB"/>
        </w:rPr>
        <w:t>.</w:t>
      </w:r>
      <w:r w:rsidR="00192ECB">
        <w:rPr>
          <w:rFonts w:ascii="Arial" w:eastAsia="Times New Roman" w:hAnsi="Arial" w:cs="Arial"/>
          <w:lang w:eastAsia="en-GB"/>
        </w:rPr>
        <w:t xml:space="preserve"> Refer to page</w:t>
      </w:r>
      <w:r w:rsidR="00587838">
        <w:rPr>
          <w:rFonts w:ascii="Arial" w:eastAsia="Times New Roman" w:hAnsi="Arial" w:cs="Arial"/>
          <w:lang w:eastAsia="en-GB"/>
        </w:rPr>
        <w:t xml:space="preserve"> ***</w:t>
      </w:r>
      <w:r w:rsidR="00192ECB">
        <w:rPr>
          <w:rFonts w:ascii="Arial" w:eastAsia="Times New Roman" w:hAnsi="Arial" w:cs="Arial"/>
          <w:lang w:eastAsia="en-GB"/>
        </w:rPr>
        <w:t xml:space="preserve"> in </w:t>
      </w:r>
      <w:r w:rsidR="00307024">
        <w:rPr>
          <w:rFonts w:ascii="Arial" w:eastAsia="Times New Roman" w:hAnsi="Arial" w:cs="Arial"/>
          <w:lang w:eastAsia="en-GB"/>
        </w:rPr>
        <w:t>multi-agency</w:t>
      </w:r>
      <w:r w:rsidR="00192ECB">
        <w:rPr>
          <w:rFonts w:ascii="Arial" w:eastAsia="Times New Roman" w:hAnsi="Arial" w:cs="Arial"/>
          <w:lang w:eastAsia="en-GB"/>
        </w:rPr>
        <w:t xml:space="preserve"> tool </w:t>
      </w:r>
      <w:r w:rsidR="004F3557">
        <w:rPr>
          <w:rFonts w:ascii="Arial" w:eastAsia="Times New Roman" w:hAnsi="Arial" w:cs="Arial"/>
          <w:lang w:eastAsia="en-GB"/>
        </w:rPr>
        <w:t>on homelessness.</w:t>
      </w:r>
    </w:p>
    <w:p w14:paraId="5BAC8EED" w14:textId="77777777" w:rsidR="00FE39CB" w:rsidRPr="00FE39CB" w:rsidRDefault="00FE39CB" w:rsidP="00455281">
      <w:pPr>
        <w:rPr>
          <w:rFonts w:ascii="Arial" w:eastAsia="Times New Roman" w:hAnsi="Arial" w:cs="Arial"/>
          <w:lang w:eastAsia="en-GB"/>
        </w:rPr>
      </w:pPr>
    </w:p>
    <w:p w14:paraId="05F4082C" w14:textId="77777777" w:rsidR="00FE39CB" w:rsidRPr="00FE39CB" w:rsidRDefault="00FE39CB" w:rsidP="00455281">
      <w:pPr>
        <w:rPr>
          <w:rFonts w:ascii="Arial" w:eastAsia="Times New Roman" w:hAnsi="Arial" w:cs="Arial"/>
        </w:rPr>
      </w:pPr>
    </w:p>
    <w:p w14:paraId="7DEA2CF0" w14:textId="77777777" w:rsidR="00CC456F" w:rsidRDefault="00FE39CB" w:rsidP="001A2F63">
      <w:pPr>
        <w:numPr>
          <w:ilvl w:val="0"/>
          <w:numId w:val="8"/>
        </w:numPr>
        <w:ind w:left="567" w:hanging="567"/>
        <w:rPr>
          <w:rFonts w:ascii="Arial" w:eastAsia="Times New Roman" w:hAnsi="Arial" w:cs="Arial"/>
        </w:rPr>
      </w:pPr>
      <w:r w:rsidRPr="00FE39CB">
        <w:rPr>
          <w:rFonts w:ascii="Arial" w:eastAsia="Times New Roman" w:hAnsi="Arial" w:cs="Arial"/>
        </w:rPr>
        <w:t>It is important to note that whilst some clients are well known to the housing teams, often they can be working with people who they have very little information about</w:t>
      </w:r>
      <w:r w:rsidR="00441FA2">
        <w:rPr>
          <w:rFonts w:ascii="Arial" w:eastAsia="Times New Roman" w:hAnsi="Arial" w:cs="Arial"/>
        </w:rPr>
        <w:t>,</w:t>
      </w:r>
      <w:r w:rsidRPr="00FE39CB">
        <w:rPr>
          <w:rFonts w:ascii="Arial" w:eastAsia="Times New Roman" w:hAnsi="Arial" w:cs="Arial"/>
        </w:rPr>
        <w:t xml:space="preserve"> especially if they are new to the area or have never approached the service before.</w:t>
      </w:r>
    </w:p>
    <w:p w14:paraId="1BCAF2CB" w14:textId="77777777" w:rsidR="00FE39CB" w:rsidRDefault="00676984" w:rsidP="001A2F63">
      <w:pPr>
        <w:numPr>
          <w:ilvl w:val="0"/>
          <w:numId w:val="8"/>
        </w:numPr>
        <w:ind w:left="567" w:hanging="567"/>
        <w:rPr>
          <w:rFonts w:ascii="Arial" w:eastAsia="Times New Roman" w:hAnsi="Arial" w:cs="Arial"/>
        </w:rPr>
      </w:pPr>
      <w:r w:rsidRPr="00FE39CB">
        <w:rPr>
          <w:rFonts w:ascii="Arial" w:eastAsia="Times New Roman" w:hAnsi="Arial" w:cs="Arial"/>
        </w:rPr>
        <w:t>Therefore,</w:t>
      </w:r>
      <w:r w:rsidR="000F6A3E">
        <w:rPr>
          <w:rFonts w:ascii="Arial" w:eastAsia="Times New Roman" w:hAnsi="Arial" w:cs="Arial"/>
        </w:rPr>
        <w:t xml:space="preserve"> </w:t>
      </w:r>
      <w:r w:rsidR="001D71E4">
        <w:rPr>
          <w:rFonts w:ascii="Arial" w:eastAsia="Times New Roman" w:hAnsi="Arial" w:cs="Arial"/>
        </w:rPr>
        <w:t xml:space="preserve">it is important to engage with the adult </w:t>
      </w:r>
      <w:r w:rsidR="00CC456F">
        <w:rPr>
          <w:rFonts w:ascii="Arial" w:eastAsia="Times New Roman" w:hAnsi="Arial" w:cs="Arial"/>
        </w:rPr>
        <w:t xml:space="preserve">to </w:t>
      </w:r>
      <w:r w:rsidR="00DC736E">
        <w:rPr>
          <w:rFonts w:ascii="Arial" w:eastAsia="Times New Roman" w:hAnsi="Arial" w:cs="Arial"/>
        </w:rPr>
        <w:t>recognise where there may be</w:t>
      </w:r>
      <w:r w:rsidR="00FE39CB" w:rsidRPr="00FE39CB">
        <w:rPr>
          <w:rFonts w:ascii="Arial" w:eastAsia="Times New Roman" w:hAnsi="Arial" w:cs="Arial"/>
        </w:rPr>
        <w:t xml:space="preserve"> a care and support need alongside the immediate safeguarding risk</w:t>
      </w:r>
      <w:r w:rsidR="00DC736E">
        <w:rPr>
          <w:rFonts w:ascii="Arial" w:eastAsia="Times New Roman" w:hAnsi="Arial" w:cs="Arial"/>
        </w:rPr>
        <w:t>.</w:t>
      </w:r>
    </w:p>
    <w:p w14:paraId="53D1161C" w14:textId="77777777" w:rsidR="00DC4A12" w:rsidRDefault="00DC4A12" w:rsidP="00455281">
      <w:pPr>
        <w:pStyle w:val="NormalWeb"/>
        <w:spacing w:before="0" w:beforeAutospacing="0" w:after="0" w:afterAutospacing="0"/>
        <w:rPr>
          <w:rFonts w:ascii="Arial" w:hAnsi="Arial" w:cs="Arial"/>
        </w:rPr>
      </w:pPr>
    </w:p>
    <w:p w14:paraId="174A0B23" w14:textId="77777777" w:rsidR="00DC4A12" w:rsidRDefault="00DC4A12" w:rsidP="00455281">
      <w:pPr>
        <w:pStyle w:val="NormalWeb"/>
        <w:spacing w:before="0" w:beforeAutospacing="0" w:after="0" w:afterAutospacing="0"/>
        <w:rPr>
          <w:rFonts w:ascii="Arial" w:hAnsi="Arial" w:cs="Arial"/>
        </w:rPr>
      </w:pPr>
    </w:p>
    <w:p w14:paraId="0E9A04D3" w14:textId="77777777" w:rsidR="00124821" w:rsidRDefault="00124821" w:rsidP="00455281">
      <w:pPr>
        <w:pStyle w:val="NormalWeb"/>
        <w:spacing w:before="0" w:beforeAutospacing="0" w:after="0" w:afterAutospacing="0"/>
        <w:rPr>
          <w:rFonts w:ascii="Arial" w:hAnsi="Arial" w:cs="Arial"/>
        </w:rPr>
      </w:pPr>
      <w:r>
        <w:rPr>
          <w:rFonts w:ascii="Arial" w:hAnsi="Arial" w:cs="Arial"/>
        </w:rPr>
        <w:t>Safeguarding Contacts:</w:t>
      </w:r>
    </w:p>
    <w:p w14:paraId="45B7D497" w14:textId="77777777" w:rsidR="00124821" w:rsidRPr="00377EF4" w:rsidRDefault="00124821" w:rsidP="00455281">
      <w:pPr>
        <w:pStyle w:val="NormalWeb"/>
        <w:spacing w:before="0" w:beforeAutospacing="0" w:after="0" w:afterAutospacing="0"/>
        <w:rPr>
          <w:rFonts w:ascii="Arial" w:hAnsi="Arial" w:cs="Arial"/>
        </w:rPr>
      </w:pPr>
    </w:p>
    <w:p w14:paraId="386378B3" w14:textId="77777777" w:rsidR="0004181D" w:rsidRPr="00377EF4" w:rsidRDefault="00676984" w:rsidP="00455281">
      <w:pPr>
        <w:pStyle w:val="NormalWeb"/>
        <w:spacing w:before="0" w:beforeAutospacing="0" w:after="0" w:afterAutospacing="0"/>
        <w:rPr>
          <w:rFonts w:ascii="Arial" w:hAnsi="Arial" w:cs="Arial"/>
        </w:rPr>
      </w:pPr>
      <w:r>
        <w:rPr>
          <w:rFonts w:ascii="Arial" w:hAnsi="Arial" w:cs="Arial"/>
        </w:rPr>
        <w:t>The following</w:t>
      </w:r>
      <w:r w:rsidR="00CE4EA0" w:rsidRPr="00377EF4">
        <w:rPr>
          <w:rFonts w:ascii="Arial" w:hAnsi="Arial" w:cs="Arial"/>
        </w:rPr>
        <w:t xml:space="preserve"> details</w:t>
      </w:r>
      <w:r w:rsidR="00CD4CA7" w:rsidRPr="00377EF4">
        <w:rPr>
          <w:rFonts w:ascii="Arial" w:hAnsi="Arial" w:cs="Arial"/>
        </w:rPr>
        <w:t xml:space="preserve"> </w:t>
      </w:r>
      <w:r w:rsidR="00124821">
        <w:rPr>
          <w:rFonts w:ascii="Arial" w:hAnsi="Arial" w:cs="Arial"/>
        </w:rPr>
        <w:t>provide</w:t>
      </w:r>
      <w:r w:rsidR="00124821" w:rsidRPr="00377EF4">
        <w:rPr>
          <w:rFonts w:ascii="Arial" w:hAnsi="Arial" w:cs="Arial"/>
        </w:rPr>
        <w:t xml:space="preserve"> </w:t>
      </w:r>
      <w:r w:rsidR="00CE4EA0" w:rsidRPr="00377EF4">
        <w:rPr>
          <w:rFonts w:ascii="Arial" w:hAnsi="Arial" w:cs="Arial"/>
        </w:rPr>
        <w:t>c</w:t>
      </w:r>
      <w:r w:rsidR="0004181D" w:rsidRPr="00377EF4">
        <w:rPr>
          <w:rFonts w:ascii="Arial" w:hAnsi="Arial" w:cs="Arial"/>
        </w:rPr>
        <w:t xml:space="preserve">ontacts </w:t>
      </w:r>
      <w:r w:rsidR="00CE4EA0" w:rsidRPr="00377EF4">
        <w:rPr>
          <w:rFonts w:ascii="Arial" w:hAnsi="Arial" w:cs="Arial"/>
        </w:rPr>
        <w:t xml:space="preserve">to use </w:t>
      </w:r>
      <w:r w:rsidR="0004181D" w:rsidRPr="00377EF4">
        <w:rPr>
          <w:rFonts w:ascii="Arial" w:hAnsi="Arial" w:cs="Arial"/>
        </w:rPr>
        <w:t>to raise a concern about an adult who is believed to have care and support needs and is at risk of</w:t>
      </w:r>
      <w:r w:rsidR="00124821">
        <w:rPr>
          <w:rFonts w:ascii="Arial" w:hAnsi="Arial" w:cs="Arial"/>
        </w:rPr>
        <w:t>,</w:t>
      </w:r>
      <w:r w:rsidR="0004181D" w:rsidRPr="00377EF4">
        <w:rPr>
          <w:rFonts w:ascii="Arial" w:hAnsi="Arial" w:cs="Arial"/>
        </w:rPr>
        <w:t xml:space="preserve"> or experiencing</w:t>
      </w:r>
      <w:r w:rsidR="00124821">
        <w:rPr>
          <w:rFonts w:ascii="Arial" w:hAnsi="Arial" w:cs="Arial"/>
        </w:rPr>
        <w:t>,</w:t>
      </w:r>
      <w:r w:rsidR="0004181D" w:rsidRPr="00377EF4">
        <w:rPr>
          <w:rFonts w:ascii="Arial" w:hAnsi="Arial" w:cs="Arial"/>
        </w:rPr>
        <w:t xml:space="preserve"> abuse or neglect (including self-neglect)</w:t>
      </w:r>
      <w:r w:rsidR="00CE4EA0" w:rsidRPr="00377EF4">
        <w:rPr>
          <w:rFonts w:ascii="Arial" w:hAnsi="Arial" w:cs="Arial"/>
        </w:rPr>
        <w:t>.</w:t>
      </w:r>
    </w:p>
    <w:p w14:paraId="5B1A4EAE" w14:textId="77777777" w:rsidR="00CE4EA0" w:rsidRPr="00377EF4" w:rsidRDefault="00CE4EA0" w:rsidP="00455281">
      <w:pPr>
        <w:pStyle w:val="NormalWeb"/>
        <w:spacing w:before="0" w:beforeAutospacing="0" w:after="0" w:afterAutospacing="0"/>
        <w:rPr>
          <w:rFonts w:ascii="Arial" w:hAnsi="Arial" w:cs="Arial"/>
          <w:b/>
          <w:bCs/>
        </w:rPr>
      </w:pPr>
    </w:p>
    <w:p w14:paraId="1B495962" w14:textId="77777777" w:rsidR="0004181D" w:rsidRPr="00377EF4" w:rsidRDefault="0004181D" w:rsidP="00455281">
      <w:pPr>
        <w:pStyle w:val="NormalWeb"/>
        <w:spacing w:before="0" w:beforeAutospacing="0" w:after="0" w:afterAutospacing="0"/>
        <w:rPr>
          <w:rFonts w:ascii="Arial" w:hAnsi="Arial" w:cs="Arial"/>
        </w:rPr>
      </w:pPr>
      <w:r w:rsidRPr="00377EF4">
        <w:rPr>
          <w:rFonts w:ascii="Arial" w:hAnsi="Arial" w:cs="Arial"/>
        </w:rPr>
        <w:t>IN AN EMERGENCY</w:t>
      </w:r>
      <w:r w:rsidR="00CD4CA7" w:rsidRPr="00377EF4">
        <w:rPr>
          <w:rFonts w:ascii="Arial" w:hAnsi="Arial" w:cs="Arial"/>
        </w:rPr>
        <w:t>,</w:t>
      </w:r>
      <w:r w:rsidRPr="00377EF4">
        <w:rPr>
          <w:rFonts w:ascii="Arial" w:hAnsi="Arial" w:cs="Arial"/>
        </w:rPr>
        <w:t xml:space="preserve"> CONTACT THE POLICE BY DIALING 999</w:t>
      </w:r>
    </w:p>
    <w:p w14:paraId="67F6B4DA" w14:textId="77777777" w:rsidR="00D77FE1" w:rsidRPr="00377EF4" w:rsidRDefault="00D77FE1" w:rsidP="00455281">
      <w:pPr>
        <w:pStyle w:val="NormalWeb"/>
        <w:spacing w:before="0" w:beforeAutospacing="0" w:after="0" w:afterAutospacing="0"/>
        <w:rPr>
          <w:rFonts w:ascii="Arial" w:hAnsi="Arial" w:cs="Arial"/>
        </w:rPr>
      </w:pPr>
    </w:p>
    <w:p w14:paraId="7E850E7F" w14:textId="77777777" w:rsidR="0004181D" w:rsidRPr="00521600" w:rsidRDefault="0004181D" w:rsidP="00455281">
      <w:pPr>
        <w:pStyle w:val="NormalWeb"/>
        <w:spacing w:before="0" w:beforeAutospacing="0" w:after="0" w:afterAutospacing="0"/>
        <w:rPr>
          <w:rFonts w:ascii="Arial" w:hAnsi="Arial" w:cs="Arial"/>
          <w:u w:val="single"/>
        </w:rPr>
      </w:pPr>
      <w:r w:rsidRPr="00521600">
        <w:rPr>
          <w:rFonts w:ascii="Arial" w:hAnsi="Arial" w:cs="Arial"/>
          <w:u w:val="single"/>
        </w:rPr>
        <w:t>Southampton:</w:t>
      </w:r>
    </w:p>
    <w:p w14:paraId="518A0F47" w14:textId="77777777" w:rsidR="00D77FE1" w:rsidRPr="00521600" w:rsidRDefault="00D77FE1" w:rsidP="00455281">
      <w:pPr>
        <w:pStyle w:val="NormalWeb"/>
        <w:spacing w:before="0" w:beforeAutospacing="0" w:after="0" w:afterAutospacing="0"/>
        <w:rPr>
          <w:rFonts w:ascii="Arial" w:hAnsi="Arial" w:cs="Arial"/>
        </w:rPr>
      </w:pPr>
    </w:p>
    <w:p w14:paraId="3878FB6C" w14:textId="77777777" w:rsidR="006178EF" w:rsidRPr="00FD5A18" w:rsidRDefault="00E068C0" w:rsidP="00455281">
      <w:pPr>
        <w:pStyle w:val="NormalWeb"/>
        <w:spacing w:before="0" w:beforeAutospacing="0" w:after="0" w:afterAutospacing="0"/>
        <w:rPr>
          <w:rFonts w:ascii="Arial" w:hAnsi="Arial" w:cs="Arial"/>
        </w:rPr>
      </w:pPr>
      <w:r>
        <w:rPr>
          <w:rFonts w:ascii="Arial" w:hAnsi="Arial" w:cs="Arial"/>
        </w:rPr>
        <w:t>Phone:</w:t>
      </w:r>
      <w:r w:rsidR="006178EF" w:rsidRPr="00FD5A18">
        <w:rPr>
          <w:rFonts w:ascii="Arial" w:hAnsi="Arial" w:cs="Arial"/>
        </w:rPr>
        <w:t xml:space="preserve"> 023 8083 3003</w:t>
      </w:r>
      <w:r>
        <w:rPr>
          <w:rFonts w:ascii="Arial" w:hAnsi="Arial" w:cs="Arial"/>
        </w:rPr>
        <w:t xml:space="preserve"> (out of hours: </w:t>
      </w:r>
      <w:r w:rsidRPr="00E068C0">
        <w:rPr>
          <w:rFonts w:ascii="Arial" w:hAnsi="Arial" w:cs="Arial"/>
        </w:rPr>
        <w:t>0300 555 1373</w:t>
      </w:r>
      <w:r>
        <w:rPr>
          <w:rFonts w:ascii="Arial" w:hAnsi="Arial" w:cs="Arial"/>
        </w:rPr>
        <w:t>)</w:t>
      </w:r>
    </w:p>
    <w:p w14:paraId="145235E7" w14:textId="77777777" w:rsidR="006178EF" w:rsidRPr="00FD5A18" w:rsidRDefault="006178EF" w:rsidP="00455281">
      <w:pPr>
        <w:pStyle w:val="NormalWeb"/>
        <w:spacing w:before="0" w:beforeAutospacing="0" w:after="0" w:afterAutospacing="0"/>
        <w:rPr>
          <w:rFonts w:ascii="Arial" w:hAnsi="Arial" w:cs="Arial"/>
        </w:rPr>
      </w:pPr>
      <w:r w:rsidRPr="00FD5A18">
        <w:rPr>
          <w:rFonts w:ascii="Arial" w:hAnsi="Arial" w:cs="Arial"/>
        </w:rPr>
        <w:t xml:space="preserve">Email: </w:t>
      </w:r>
      <w:hyperlink r:id="rId18" w:history="1">
        <w:r w:rsidRPr="00FD5A18">
          <w:rPr>
            <w:rStyle w:val="Hyperlink"/>
            <w:rFonts w:ascii="Arial" w:hAnsi="Arial" w:cs="Arial"/>
          </w:rPr>
          <w:t>adultsocialcareconnect@southampton.gov.uk</w:t>
        </w:r>
      </w:hyperlink>
    </w:p>
    <w:p w14:paraId="30EAA653" w14:textId="77777777" w:rsidR="00D77FE1" w:rsidRPr="00521600" w:rsidRDefault="00D77FE1" w:rsidP="00455281">
      <w:pPr>
        <w:pStyle w:val="NormalWeb"/>
        <w:spacing w:before="0" w:beforeAutospacing="0" w:after="0" w:afterAutospacing="0"/>
        <w:rPr>
          <w:rFonts w:ascii="Arial" w:hAnsi="Arial" w:cs="Arial"/>
          <w:color w:val="FF0000"/>
        </w:rPr>
      </w:pPr>
    </w:p>
    <w:p w14:paraId="34FB9BF7" w14:textId="77777777" w:rsidR="0004181D" w:rsidRDefault="0004181D" w:rsidP="00455281">
      <w:pPr>
        <w:pStyle w:val="NormalWeb"/>
        <w:spacing w:before="0" w:beforeAutospacing="0" w:after="0" w:afterAutospacing="0"/>
        <w:rPr>
          <w:rFonts w:ascii="Arial" w:hAnsi="Arial" w:cs="Arial"/>
          <w:u w:val="single"/>
        </w:rPr>
      </w:pPr>
      <w:r w:rsidRPr="00377EF4">
        <w:rPr>
          <w:rFonts w:ascii="Arial" w:hAnsi="Arial" w:cs="Arial"/>
          <w:u w:val="single"/>
        </w:rPr>
        <w:t>Hampshire:</w:t>
      </w:r>
    </w:p>
    <w:p w14:paraId="339B1618" w14:textId="77777777" w:rsidR="006178EF" w:rsidRDefault="006178EF" w:rsidP="00455281">
      <w:pPr>
        <w:pStyle w:val="NormalWeb"/>
        <w:spacing w:before="0" w:beforeAutospacing="0" w:after="0" w:afterAutospacing="0"/>
        <w:rPr>
          <w:rFonts w:ascii="Arial" w:hAnsi="Arial" w:cs="Arial"/>
          <w:u w:val="single"/>
        </w:rPr>
      </w:pPr>
    </w:p>
    <w:p w14:paraId="5FAB5582" w14:textId="77777777" w:rsidR="006178EF" w:rsidRPr="00521600" w:rsidRDefault="00E068C0" w:rsidP="00455281">
      <w:pPr>
        <w:pStyle w:val="NormalWeb"/>
        <w:spacing w:before="0" w:beforeAutospacing="0" w:after="0" w:afterAutospacing="0"/>
        <w:rPr>
          <w:rFonts w:ascii="Arial" w:hAnsi="Arial" w:cs="Arial"/>
        </w:rPr>
      </w:pPr>
      <w:r>
        <w:rPr>
          <w:rFonts w:ascii="Arial" w:hAnsi="Arial" w:cs="Arial"/>
        </w:rPr>
        <w:t xml:space="preserve">Phone: </w:t>
      </w:r>
      <w:r w:rsidR="006178EF" w:rsidRPr="00FD5A18">
        <w:rPr>
          <w:rFonts w:ascii="Arial" w:hAnsi="Arial" w:cs="Arial"/>
        </w:rPr>
        <w:t xml:space="preserve">0300 555 1386 </w:t>
      </w:r>
      <w:r w:rsidR="006178EF" w:rsidRPr="00521600">
        <w:rPr>
          <w:rFonts w:ascii="Arial" w:hAnsi="Arial" w:cs="Arial"/>
        </w:rPr>
        <w:t>(</w:t>
      </w:r>
      <w:r>
        <w:rPr>
          <w:rFonts w:ascii="Arial" w:hAnsi="Arial" w:cs="Arial"/>
        </w:rPr>
        <w:t xml:space="preserve">out of hours: </w:t>
      </w:r>
      <w:r w:rsidR="006178EF" w:rsidRPr="00521600">
        <w:rPr>
          <w:rFonts w:ascii="Arial" w:hAnsi="Arial" w:cs="Arial"/>
        </w:rPr>
        <w:t>0300 555 1373)</w:t>
      </w:r>
    </w:p>
    <w:p w14:paraId="4AFC3E4F" w14:textId="77777777" w:rsidR="00521600" w:rsidRPr="00521600" w:rsidRDefault="006178EF" w:rsidP="00455281">
      <w:pPr>
        <w:pStyle w:val="NormalWeb"/>
        <w:spacing w:before="0" w:beforeAutospacing="0" w:after="0" w:afterAutospacing="0"/>
        <w:rPr>
          <w:rFonts w:ascii="Arial" w:hAnsi="Arial" w:cs="Arial"/>
        </w:rPr>
      </w:pPr>
      <w:r w:rsidRPr="00521600">
        <w:rPr>
          <w:rFonts w:ascii="Arial" w:hAnsi="Arial" w:cs="Arial"/>
        </w:rPr>
        <w:t>Online</w:t>
      </w:r>
      <w:r w:rsidR="00521600" w:rsidRPr="00521600">
        <w:rPr>
          <w:rFonts w:ascii="Arial" w:hAnsi="Arial" w:cs="Arial"/>
        </w:rPr>
        <w:t xml:space="preserve"> referral:</w:t>
      </w:r>
    </w:p>
    <w:p w14:paraId="49EF2D9F" w14:textId="77777777" w:rsidR="006178EF" w:rsidRPr="00521600" w:rsidRDefault="00521600" w:rsidP="00455281">
      <w:pPr>
        <w:pStyle w:val="NormalWeb"/>
        <w:spacing w:before="0" w:beforeAutospacing="0" w:after="0" w:afterAutospacing="0"/>
        <w:rPr>
          <w:rFonts w:ascii="Arial" w:hAnsi="Arial" w:cs="Arial"/>
          <w:u w:val="single"/>
        </w:rPr>
      </w:pPr>
      <w:r w:rsidRPr="00521600">
        <w:rPr>
          <w:rFonts w:ascii="Arial" w:hAnsi="Arial" w:cs="Arial"/>
        </w:rPr>
        <w:t>https://www.hants.gov.uk/socialcareandhealth/adultsocialcare/contact/start-a-referral</w:t>
      </w:r>
    </w:p>
    <w:p w14:paraId="77B60D31" w14:textId="77777777" w:rsidR="0004181D" w:rsidRPr="00377EF4" w:rsidRDefault="0004181D" w:rsidP="00455281">
      <w:pPr>
        <w:pStyle w:val="NormalWeb"/>
        <w:spacing w:before="0" w:beforeAutospacing="0" w:after="0" w:afterAutospacing="0"/>
        <w:rPr>
          <w:rFonts w:ascii="Arial" w:hAnsi="Arial" w:cs="Arial"/>
        </w:rPr>
      </w:pPr>
    </w:p>
    <w:p w14:paraId="1E25083D" w14:textId="77777777" w:rsidR="00D77FE1" w:rsidRPr="00377EF4" w:rsidRDefault="00D77FE1" w:rsidP="00455281">
      <w:pPr>
        <w:pStyle w:val="NormalWeb"/>
        <w:spacing w:before="0" w:beforeAutospacing="0" w:after="0" w:afterAutospacing="0"/>
        <w:rPr>
          <w:rFonts w:ascii="Arial" w:hAnsi="Arial" w:cs="Arial"/>
        </w:rPr>
      </w:pPr>
    </w:p>
    <w:p w14:paraId="0DB9D452" w14:textId="77777777" w:rsidR="0004181D" w:rsidRDefault="0004181D" w:rsidP="00455281">
      <w:pPr>
        <w:pStyle w:val="NormalWeb"/>
        <w:spacing w:before="0" w:beforeAutospacing="0" w:after="0" w:afterAutospacing="0"/>
        <w:rPr>
          <w:rFonts w:ascii="Arial" w:hAnsi="Arial" w:cs="Arial"/>
          <w:u w:val="single"/>
        </w:rPr>
      </w:pPr>
      <w:r w:rsidRPr="00377EF4">
        <w:rPr>
          <w:rFonts w:ascii="Arial" w:hAnsi="Arial" w:cs="Arial"/>
          <w:u w:val="single"/>
        </w:rPr>
        <w:t>IOW:</w:t>
      </w:r>
    </w:p>
    <w:p w14:paraId="2D12FE32" w14:textId="77777777" w:rsidR="006178EF" w:rsidRDefault="006178EF" w:rsidP="00455281">
      <w:pPr>
        <w:pStyle w:val="NormalWeb"/>
        <w:spacing w:before="0" w:beforeAutospacing="0" w:after="0" w:afterAutospacing="0"/>
        <w:rPr>
          <w:rFonts w:ascii="Arial" w:hAnsi="Arial" w:cs="Arial"/>
          <w:u w:val="single"/>
        </w:rPr>
      </w:pPr>
    </w:p>
    <w:p w14:paraId="4CAE84AD" w14:textId="77777777" w:rsidR="006178EF" w:rsidRPr="00FD5A18" w:rsidRDefault="00E068C0" w:rsidP="00455281">
      <w:pPr>
        <w:pStyle w:val="NormalWeb"/>
        <w:spacing w:before="0" w:beforeAutospacing="0" w:after="0" w:afterAutospacing="0"/>
        <w:rPr>
          <w:rFonts w:ascii="Arial" w:hAnsi="Arial" w:cs="Arial"/>
        </w:rPr>
      </w:pPr>
      <w:r>
        <w:rPr>
          <w:rFonts w:ascii="Arial" w:hAnsi="Arial" w:cs="Arial"/>
        </w:rPr>
        <w:t>Phone:</w:t>
      </w:r>
      <w:r w:rsidR="006178EF" w:rsidRPr="00FD5A18">
        <w:rPr>
          <w:rFonts w:ascii="Arial" w:hAnsi="Arial" w:cs="Arial"/>
        </w:rPr>
        <w:t xml:space="preserve"> 01983 814980</w:t>
      </w:r>
      <w:r>
        <w:rPr>
          <w:rFonts w:ascii="Arial" w:hAnsi="Arial" w:cs="Arial"/>
        </w:rPr>
        <w:t xml:space="preserve"> (o</w:t>
      </w:r>
      <w:r w:rsidRPr="00E068C0">
        <w:rPr>
          <w:rFonts w:ascii="Arial" w:hAnsi="Arial" w:cs="Arial"/>
        </w:rPr>
        <w:t>ut of hours: 01983 821105</w:t>
      </w:r>
      <w:r>
        <w:rPr>
          <w:rFonts w:ascii="Arial" w:hAnsi="Arial" w:cs="Arial"/>
        </w:rPr>
        <w:t>)</w:t>
      </w:r>
    </w:p>
    <w:p w14:paraId="5E24C9BF" w14:textId="77777777" w:rsidR="006178EF" w:rsidRPr="00FD5A18" w:rsidRDefault="006178EF" w:rsidP="00455281">
      <w:pPr>
        <w:pStyle w:val="NormalWeb"/>
        <w:spacing w:before="0" w:beforeAutospacing="0" w:after="0" w:afterAutospacing="0"/>
        <w:rPr>
          <w:rFonts w:ascii="Arial" w:hAnsi="Arial" w:cs="Arial"/>
        </w:rPr>
      </w:pPr>
      <w:r w:rsidRPr="00FD5A18">
        <w:rPr>
          <w:rFonts w:ascii="Arial" w:hAnsi="Arial" w:cs="Arial"/>
        </w:rPr>
        <w:t>Online referral: https://www.iow.gov.uk/iwforms/form.aspx?k=scr</w:t>
      </w:r>
    </w:p>
    <w:p w14:paraId="445C899D" w14:textId="77777777" w:rsidR="00D77FE1" w:rsidRPr="00377EF4" w:rsidRDefault="00D77FE1" w:rsidP="00455281">
      <w:pPr>
        <w:pStyle w:val="NormalWeb"/>
        <w:spacing w:before="0" w:beforeAutospacing="0" w:after="0" w:afterAutospacing="0"/>
        <w:rPr>
          <w:rFonts w:ascii="Arial" w:hAnsi="Arial" w:cs="Arial"/>
        </w:rPr>
      </w:pPr>
    </w:p>
    <w:p w14:paraId="2D183516" w14:textId="77777777" w:rsidR="0004181D" w:rsidRDefault="0004181D" w:rsidP="00455281">
      <w:pPr>
        <w:pStyle w:val="NormalWeb"/>
        <w:spacing w:before="0" w:beforeAutospacing="0" w:after="0" w:afterAutospacing="0"/>
        <w:rPr>
          <w:rFonts w:ascii="Arial" w:hAnsi="Arial" w:cs="Arial"/>
          <w:u w:val="single"/>
        </w:rPr>
      </w:pPr>
      <w:r w:rsidRPr="00377EF4">
        <w:rPr>
          <w:rFonts w:ascii="Arial" w:hAnsi="Arial" w:cs="Arial"/>
          <w:u w:val="single"/>
        </w:rPr>
        <w:t>Portsmouth:</w:t>
      </w:r>
    </w:p>
    <w:p w14:paraId="14B959CC" w14:textId="77777777" w:rsidR="006178EF" w:rsidRDefault="006178EF" w:rsidP="00455281">
      <w:pPr>
        <w:pStyle w:val="NormalWeb"/>
        <w:spacing w:before="0" w:beforeAutospacing="0" w:after="0" w:afterAutospacing="0"/>
        <w:rPr>
          <w:rFonts w:ascii="Arial" w:hAnsi="Arial" w:cs="Arial"/>
          <w:u w:val="single"/>
        </w:rPr>
      </w:pPr>
    </w:p>
    <w:p w14:paraId="25B6A18E" w14:textId="77777777" w:rsidR="00E068C0" w:rsidRPr="00E068C0" w:rsidRDefault="00E068C0" w:rsidP="00FD5A18">
      <w:pPr>
        <w:shd w:val="clear" w:color="auto" w:fill="FFFFFF"/>
        <w:rPr>
          <w:rFonts w:ascii="Arial" w:eastAsia="Times New Roman" w:hAnsi="Arial" w:cs="Arial"/>
          <w:color w:val="333333"/>
          <w:lang w:eastAsia="en-GB"/>
        </w:rPr>
      </w:pPr>
      <w:r w:rsidRPr="00E068C0">
        <w:rPr>
          <w:rFonts w:ascii="Arial" w:eastAsia="Times New Roman" w:hAnsi="Arial" w:cs="Arial"/>
          <w:color w:val="333333"/>
          <w:lang w:eastAsia="en-GB"/>
        </w:rPr>
        <w:t>Phone: </w:t>
      </w:r>
      <w:hyperlink r:id="rId19" w:history="1">
        <w:r w:rsidRPr="00E068C0">
          <w:rPr>
            <w:rFonts w:ascii="Arial" w:eastAsia="Times New Roman" w:hAnsi="Arial" w:cs="Arial"/>
            <w:color w:val="007ACC"/>
            <w:u w:val="single"/>
            <w:lang w:eastAsia="en-GB"/>
          </w:rPr>
          <w:t>023 9268 0810</w:t>
        </w:r>
      </w:hyperlink>
      <w:r w:rsidRPr="00E068C0">
        <w:rPr>
          <w:rFonts w:ascii="Arial" w:eastAsia="Times New Roman" w:hAnsi="Arial" w:cs="Arial"/>
          <w:color w:val="333333"/>
          <w:lang w:eastAsia="en-GB"/>
        </w:rPr>
        <w:t> (out</w:t>
      </w:r>
      <w:r>
        <w:rPr>
          <w:rFonts w:ascii="Arial" w:eastAsia="Times New Roman" w:hAnsi="Arial" w:cs="Arial"/>
          <w:color w:val="333333"/>
          <w:lang w:eastAsia="en-GB"/>
        </w:rPr>
        <w:t xml:space="preserve"> </w:t>
      </w:r>
      <w:r w:rsidRPr="00E068C0">
        <w:rPr>
          <w:rFonts w:ascii="Arial" w:eastAsia="Times New Roman" w:hAnsi="Arial" w:cs="Arial"/>
          <w:color w:val="333333"/>
          <w:lang w:eastAsia="en-GB"/>
        </w:rPr>
        <w:t>of</w:t>
      </w:r>
      <w:r>
        <w:rPr>
          <w:rFonts w:ascii="Arial" w:eastAsia="Times New Roman" w:hAnsi="Arial" w:cs="Arial"/>
          <w:color w:val="333333"/>
          <w:lang w:eastAsia="en-GB"/>
        </w:rPr>
        <w:t xml:space="preserve"> </w:t>
      </w:r>
      <w:r w:rsidRPr="00E068C0">
        <w:rPr>
          <w:rFonts w:ascii="Arial" w:eastAsia="Times New Roman" w:hAnsi="Arial" w:cs="Arial"/>
          <w:color w:val="333333"/>
          <w:lang w:eastAsia="en-GB"/>
        </w:rPr>
        <w:t>hours: </w:t>
      </w:r>
      <w:hyperlink r:id="rId20" w:history="1">
        <w:r w:rsidRPr="00E068C0">
          <w:rPr>
            <w:rFonts w:ascii="Arial" w:eastAsia="Times New Roman" w:hAnsi="Arial" w:cs="Arial"/>
            <w:color w:val="007ACC"/>
            <w:u w:val="single"/>
            <w:lang w:eastAsia="en-GB"/>
          </w:rPr>
          <w:t>0300 555 1373</w:t>
        </w:r>
      </w:hyperlink>
      <w:r w:rsidRPr="00E068C0">
        <w:rPr>
          <w:rFonts w:ascii="Arial" w:eastAsia="Times New Roman" w:hAnsi="Arial" w:cs="Arial"/>
          <w:color w:val="333333"/>
          <w:lang w:eastAsia="en-GB"/>
        </w:rPr>
        <w:t>)</w:t>
      </w:r>
    </w:p>
    <w:p w14:paraId="6A609222" w14:textId="77777777" w:rsidR="00E068C0" w:rsidRPr="00E068C0" w:rsidRDefault="00E068C0" w:rsidP="00FD5A18">
      <w:pPr>
        <w:shd w:val="clear" w:color="auto" w:fill="FFFFFF"/>
        <w:spacing w:before="60"/>
        <w:rPr>
          <w:rFonts w:ascii="Arial" w:eastAsia="Times New Roman" w:hAnsi="Arial" w:cs="Arial"/>
          <w:color w:val="333333"/>
          <w:lang w:eastAsia="en-GB"/>
        </w:rPr>
      </w:pPr>
      <w:r w:rsidRPr="00E068C0">
        <w:rPr>
          <w:rFonts w:ascii="Arial" w:eastAsia="Times New Roman" w:hAnsi="Arial" w:cs="Arial"/>
          <w:color w:val="333333"/>
          <w:lang w:eastAsia="en-GB"/>
        </w:rPr>
        <w:t>Email: </w:t>
      </w:r>
      <w:hyperlink r:id="rId21" w:history="1">
        <w:r w:rsidRPr="00E068C0">
          <w:rPr>
            <w:rFonts w:ascii="Arial" w:eastAsia="Times New Roman" w:hAnsi="Arial" w:cs="Arial"/>
            <w:color w:val="007ACC"/>
            <w:u w:val="single"/>
            <w:lang w:eastAsia="en-GB"/>
          </w:rPr>
          <w:t>AdultSafeguarding@portsmouthcc.gov.uk</w:t>
        </w:r>
      </w:hyperlink>
    </w:p>
    <w:p w14:paraId="15D3227B" w14:textId="77777777" w:rsidR="00D77FE1" w:rsidRPr="00377EF4" w:rsidRDefault="00D77FE1" w:rsidP="00455281">
      <w:pPr>
        <w:pStyle w:val="NormalWeb"/>
        <w:spacing w:before="0" w:beforeAutospacing="0" w:after="0" w:afterAutospacing="0"/>
        <w:rPr>
          <w:rFonts w:ascii="Arial" w:hAnsi="Arial" w:cs="Arial"/>
        </w:rPr>
      </w:pPr>
    </w:p>
    <w:p w14:paraId="5FDE9363" w14:textId="77777777" w:rsidR="00124821" w:rsidRPr="00377EF4" w:rsidRDefault="00124821" w:rsidP="00455281">
      <w:pPr>
        <w:pStyle w:val="NormalWeb"/>
        <w:spacing w:before="0" w:beforeAutospacing="0" w:after="0" w:afterAutospacing="0"/>
        <w:rPr>
          <w:rFonts w:ascii="Arial" w:hAnsi="Arial" w:cs="Arial"/>
        </w:rPr>
      </w:pPr>
    </w:p>
    <w:p w14:paraId="78C91A79" w14:textId="77777777" w:rsidR="006E0FA5" w:rsidRPr="00377EF4" w:rsidRDefault="0004181D" w:rsidP="00455281">
      <w:pPr>
        <w:pStyle w:val="NormalWeb"/>
        <w:spacing w:before="0" w:beforeAutospacing="0" w:after="0" w:afterAutospacing="0"/>
        <w:rPr>
          <w:rFonts w:ascii="Arial" w:hAnsi="Arial" w:cs="Arial"/>
        </w:rPr>
      </w:pPr>
      <w:r w:rsidRPr="00377EF4">
        <w:rPr>
          <w:rFonts w:ascii="Arial" w:hAnsi="Arial" w:cs="Arial"/>
        </w:rPr>
        <w:t xml:space="preserve">If it is deemed that the safeguarding concern meets </w:t>
      </w:r>
      <w:r w:rsidR="00CC456F">
        <w:rPr>
          <w:rFonts w:ascii="Arial" w:hAnsi="Arial" w:cs="Arial"/>
        </w:rPr>
        <w:t>the criteria</w:t>
      </w:r>
      <w:r w:rsidR="00CC456F" w:rsidRPr="00377EF4">
        <w:rPr>
          <w:rFonts w:ascii="Arial" w:hAnsi="Arial" w:cs="Arial"/>
        </w:rPr>
        <w:t xml:space="preserve"> </w:t>
      </w:r>
      <w:r w:rsidRPr="00377EF4">
        <w:rPr>
          <w:rFonts w:ascii="Arial" w:hAnsi="Arial" w:cs="Arial"/>
        </w:rPr>
        <w:t xml:space="preserve">for </w:t>
      </w:r>
      <w:r w:rsidR="00124821">
        <w:rPr>
          <w:rFonts w:ascii="Arial" w:hAnsi="Arial" w:cs="Arial"/>
        </w:rPr>
        <w:t>S</w:t>
      </w:r>
      <w:r w:rsidR="00124821" w:rsidRPr="00377EF4">
        <w:rPr>
          <w:rFonts w:ascii="Arial" w:hAnsi="Arial" w:cs="Arial"/>
        </w:rPr>
        <w:t xml:space="preserve">ection </w:t>
      </w:r>
      <w:r w:rsidRPr="00377EF4">
        <w:rPr>
          <w:rFonts w:ascii="Arial" w:hAnsi="Arial" w:cs="Arial"/>
        </w:rPr>
        <w:t xml:space="preserve">42 duties </w:t>
      </w:r>
      <w:r w:rsidR="00124821">
        <w:rPr>
          <w:rFonts w:ascii="Arial" w:hAnsi="Arial" w:cs="Arial"/>
        </w:rPr>
        <w:t>(</w:t>
      </w:r>
      <w:r w:rsidR="00FD1179">
        <w:rPr>
          <w:rFonts w:ascii="Arial" w:hAnsi="Arial" w:cs="Arial"/>
        </w:rPr>
        <w:t>set out</w:t>
      </w:r>
      <w:r w:rsidR="00124821">
        <w:rPr>
          <w:rFonts w:ascii="Arial" w:hAnsi="Arial" w:cs="Arial"/>
        </w:rPr>
        <w:t xml:space="preserve"> in Section 42 of the</w:t>
      </w:r>
      <w:r w:rsidRPr="00377EF4">
        <w:rPr>
          <w:rFonts w:ascii="Arial" w:hAnsi="Arial" w:cs="Arial"/>
        </w:rPr>
        <w:t xml:space="preserve"> Care Act 2014</w:t>
      </w:r>
      <w:r w:rsidR="00441FA2">
        <w:rPr>
          <w:rFonts w:ascii="Arial" w:hAnsi="Arial" w:cs="Arial"/>
        </w:rPr>
        <w:t>)</w:t>
      </w:r>
      <w:r w:rsidR="00A00FF3">
        <w:rPr>
          <w:rFonts w:ascii="Arial" w:hAnsi="Arial" w:cs="Arial"/>
        </w:rPr>
        <w:t xml:space="preserve">, a safeguarding enquiry will be </w:t>
      </w:r>
      <w:r w:rsidR="00126781">
        <w:rPr>
          <w:rFonts w:ascii="Arial" w:hAnsi="Arial" w:cs="Arial"/>
        </w:rPr>
        <w:t xml:space="preserve">undertaken. </w:t>
      </w:r>
    </w:p>
    <w:p w14:paraId="5609882B" w14:textId="77777777" w:rsidR="00B71BE1" w:rsidRPr="00377EF4" w:rsidRDefault="00B71BE1" w:rsidP="00455281">
      <w:pPr>
        <w:rPr>
          <w:rFonts w:ascii="Arial" w:eastAsia="Times New Roman" w:hAnsi="Arial" w:cs="Arial"/>
        </w:rPr>
      </w:pPr>
    </w:p>
    <w:p w14:paraId="46B9CF55" w14:textId="77777777" w:rsidR="00B71BE1" w:rsidRPr="00377EF4" w:rsidRDefault="00852EAD" w:rsidP="00455281">
      <w:pPr>
        <w:rPr>
          <w:rFonts w:ascii="Arial" w:eastAsia="Times New Roman" w:hAnsi="Arial" w:cs="Arial"/>
        </w:rPr>
      </w:pPr>
      <w:r>
        <w:rPr>
          <w:rFonts w:ascii="Arial" w:eastAsia="Times New Roman" w:hAnsi="Arial" w:cs="Arial"/>
        </w:rPr>
        <w:t xml:space="preserve">More guidance is available from the 4LSAB - </w:t>
      </w:r>
      <w:r w:rsidR="00B71BE1" w:rsidRPr="00377EF4">
        <w:rPr>
          <w:rFonts w:ascii="Arial" w:eastAsia="Times New Roman" w:hAnsi="Arial" w:cs="Arial"/>
        </w:rPr>
        <w:t>4LSAB Safeguarding Concerns Guidance</w:t>
      </w:r>
      <w:r>
        <w:rPr>
          <w:rFonts w:ascii="Arial" w:eastAsia="Times New Roman" w:hAnsi="Arial" w:cs="Arial"/>
        </w:rPr>
        <w:t xml:space="preserve"> can be downloaded using the link below</w:t>
      </w:r>
      <w:r w:rsidR="00B71BE1" w:rsidRPr="00377EF4">
        <w:rPr>
          <w:rFonts w:ascii="Arial" w:eastAsia="Times New Roman" w:hAnsi="Arial" w:cs="Arial"/>
        </w:rPr>
        <w:t>:</w:t>
      </w:r>
    </w:p>
    <w:p w14:paraId="6153D76E" w14:textId="77777777" w:rsidR="00B71BE1" w:rsidRPr="00C93EFB" w:rsidRDefault="00B71BE1" w:rsidP="00455281">
      <w:pPr>
        <w:rPr>
          <w:rFonts w:ascii="Arial" w:eastAsia="Times New Roman" w:hAnsi="Arial" w:cs="Arial"/>
        </w:rPr>
      </w:pPr>
    </w:p>
    <w:p w14:paraId="687C71D9" w14:textId="77777777" w:rsidR="00A42B72" w:rsidRPr="00C93EFB" w:rsidRDefault="00C93EFB" w:rsidP="00455281">
      <w:pPr>
        <w:rPr>
          <w:rFonts w:ascii="Arial" w:hAnsi="Arial" w:cs="Arial"/>
        </w:rPr>
      </w:pPr>
      <w:hyperlink r:id="rId22" w:history="1">
        <w:r w:rsidRPr="00C93EFB">
          <w:rPr>
            <w:rStyle w:val="Hyperlink"/>
            <w:rFonts w:ascii="Arial" w:hAnsi="Arial" w:cs="Arial"/>
          </w:rPr>
          <w:t xml:space="preserve">4LSAB Safeguarding </w:t>
        </w:r>
        <w:r>
          <w:rPr>
            <w:rStyle w:val="Hyperlink"/>
            <w:rFonts w:ascii="Arial" w:hAnsi="Arial" w:cs="Arial"/>
          </w:rPr>
          <w:t>Concerns Guidance</w:t>
        </w:r>
      </w:hyperlink>
    </w:p>
    <w:p w14:paraId="09287856" w14:textId="77777777" w:rsidR="00C93EFB" w:rsidRPr="00377EF4" w:rsidRDefault="00C93EFB" w:rsidP="00455281">
      <w:pPr>
        <w:rPr>
          <w:rFonts w:ascii="Arial" w:eastAsia="Times New Roman" w:hAnsi="Arial" w:cs="Arial"/>
          <w:u w:val="single"/>
        </w:rPr>
      </w:pPr>
    </w:p>
    <w:p w14:paraId="709D414C" w14:textId="77777777" w:rsidR="008E3FF4" w:rsidRDefault="00706378" w:rsidP="00455281">
      <w:pPr>
        <w:pStyle w:val="NormalWeb"/>
        <w:spacing w:before="0" w:beforeAutospacing="0" w:after="0" w:afterAutospacing="0"/>
        <w:rPr>
          <w:rFonts w:ascii="Arial" w:hAnsi="Arial" w:cs="Arial"/>
        </w:rPr>
      </w:pPr>
      <w:r w:rsidRPr="00377EF4">
        <w:rPr>
          <w:rFonts w:ascii="Arial" w:hAnsi="Arial" w:cs="Arial"/>
        </w:rPr>
        <w:t xml:space="preserve">For cases that are not determined to meet the </w:t>
      </w:r>
      <w:r w:rsidR="00CC456F">
        <w:rPr>
          <w:rFonts w:ascii="Arial" w:hAnsi="Arial" w:cs="Arial"/>
        </w:rPr>
        <w:t>criter</w:t>
      </w:r>
      <w:r w:rsidR="00A42B72">
        <w:rPr>
          <w:rFonts w:ascii="Arial" w:hAnsi="Arial" w:cs="Arial"/>
        </w:rPr>
        <w:t>i</w:t>
      </w:r>
      <w:r w:rsidR="00CC456F">
        <w:rPr>
          <w:rFonts w:ascii="Arial" w:hAnsi="Arial" w:cs="Arial"/>
        </w:rPr>
        <w:t>a</w:t>
      </w:r>
      <w:r w:rsidR="00CC456F" w:rsidRPr="00377EF4">
        <w:rPr>
          <w:rFonts w:ascii="Arial" w:hAnsi="Arial" w:cs="Arial"/>
        </w:rPr>
        <w:t xml:space="preserve"> </w:t>
      </w:r>
      <w:r w:rsidRPr="00377EF4">
        <w:rPr>
          <w:rFonts w:ascii="Arial" w:hAnsi="Arial" w:cs="Arial"/>
        </w:rPr>
        <w:t xml:space="preserve">for a Safeguarding </w:t>
      </w:r>
      <w:r w:rsidR="00A42B72">
        <w:rPr>
          <w:rFonts w:ascii="Arial" w:hAnsi="Arial" w:cs="Arial"/>
        </w:rPr>
        <w:t>E</w:t>
      </w:r>
      <w:r w:rsidRPr="00377EF4">
        <w:rPr>
          <w:rFonts w:ascii="Arial" w:hAnsi="Arial" w:cs="Arial"/>
        </w:rPr>
        <w:t xml:space="preserve">nquiry then you </w:t>
      </w:r>
      <w:r w:rsidR="00CC456F">
        <w:rPr>
          <w:rFonts w:ascii="Arial" w:hAnsi="Arial" w:cs="Arial"/>
        </w:rPr>
        <w:t>should</w:t>
      </w:r>
      <w:r w:rsidR="00CC456F" w:rsidRPr="00377EF4">
        <w:rPr>
          <w:rFonts w:ascii="Arial" w:hAnsi="Arial" w:cs="Arial"/>
        </w:rPr>
        <w:t xml:space="preserve"> </w:t>
      </w:r>
      <w:r w:rsidRPr="00377EF4">
        <w:rPr>
          <w:rFonts w:ascii="Arial" w:hAnsi="Arial" w:cs="Arial"/>
        </w:rPr>
        <w:t>consider using the</w:t>
      </w:r>
      <w:r w:rsidR="00082F98" w:rsidRPr="00377EF4">
        <w:rPr>
          <w:rFonts w:ascii="Arial" w:hAnsi="Arial" w:cs="Arial"/>
        </w:rPr>
        <w:t xml:space="preserve"> </w:t>
      </w:r>
      <w:r w:rsidRPr="00377EF4">
        <w:rPr>
          <w:rFonts w:ascii="Arial" w:hAnsi="Arial" w:cs="Arial"/>
        </w:rPr>
        <w:t>4LSAB multi-agency risk management framework</w:t>
      </w:r>
      <w:r w:rsidR="00A42B72">
        <w:rPr>
          <w:rFonts w:ascii="Arial" w:hAnsi="Arial" w:cs="Arial"/>
        </w:rPr>
        <w:t xml:space="preserve"> (</w:t>
      </w:r>
      <w:r w:rsidRPr="00377EF4">
        <w:rPr>
          <w:rFonts w:ascii="Arial" w:hAnsi="Arial" w:cs="Arial"/>
        </w:rPr>
        <w:t xml:space="preserve">see </w:t>
      </w:r>
      <w:r w:rsidR="00441FA2">
        <w:rPr>
          <w:rFonts w:ascii="Arial" w:hAnsi="Arial" w:cs="Arial"/>
        </w:rPr>
        <w:t>section</w:t>
      </w:r>
      <w:r w:rsidR="00441FA2" w:rsidRPr="00377EF4">
        <w:rPr>
          <w:rFonts w:ascii="Arial" w:hAnsi="Arial" w:cs="Arial"/>
        </w:rPr>
        <w:t xml:space="preserve"> </w:t>
      </w:r>
      <w:r w:rsidR="005E4A01">
        <w:rPr>
          <w:rFonts w:ascii="Arial" w:hAnsi="Arial" w:cs="Arial"/>
        </w:rPr>
        <w:t>7</w:t>
      </w:r>
      <w:r w:rsidR="00A42B72">
        <w:rPr>
          <w:rFonts w:ascii="Arial" w:hAnsi="Arial" w:cs="Arial"/>
        </w:rPr>
        <w:t>)</w:t>
      </w:r>
      <w:r w:rsidR="00082F98" w:rsidRPr="00377EF4">
        <w:rPr>
          <w:rFonts w:ascii="Arial" w:hAnsi="Arial" w:cs="Arial"/>
        </w:rPr>
        <w:t>.</w:t>
      </w:r>
    </w:p>
    <w:p w14:paraId="5BDEFA71" w14:textId="77777777" w:rsidR="00377EF4" w:rsidRDefault="00377EF4" w:rsidP="00455281">
      <w:pPr>
        <w:pStyle w:val="NormalWeb"/>
        <w:spacing w:before="0" w:beforeAutospacing="0" w:after="0" w:afterAutospacing="0"/>
        <w:rPr>
          <w:rFonts w:ascii="Arial" w:hAnsi="Arial" w:cs="Arial"/>
        </w:rPr>
      </w:pPr>
    </w:p>
    <w:p w14:paraId="143AA861" w14:textId="77777777" w:rsidR="003004B5" w:rsidRDefault="003004B5" w:rsidP="00455281">
      <w:pPr>
        <w:pStyle w:val="NormalWeb"/>
        <w:spacing w:before="0" w:beforeAutospacing="0" w:after="0" w:afterAutospacing="0"/>
        <w:rPr>
          <w:rFonts w:ascii="Arial" w:hAnsi="Arial" w:cs="Arial"/>
        </w:rPr>
      </w:pPr>
    </w:p>
    <w:p w14:paraId="295A5739" w14:textId="77777777" w:rsidR="003004B5" w:rsidRPr="00377EF4" w:rsidRDefault="003004B5" w:rsidP="00455281">
      <w:pPr>
        <w:pStyle w:val="NormalWeb"/>
        <w:spacing w:before="0" w:beforeAutospacing="0" w:after="0" w:afterAutospacing="0"/>
        <w:rPr>
          <w:rFonts w:ascii="Arial" w:hAnsi="Arial" w:cs="Arial"/>
        </w:rPr>
      </w:pPr>
    </w:p>
    <w:p w14:paraId="09D0F236" w14:textId="77777777" w:rsidR="008E3FF4" w:rsidRPr="00377EF4" w:rsidRDefault="008E3FF4" w:rsidP="00455281">
      <w:pPr>
        <w:rPr>
          <w:rFonts w:ascii="Arial" w:eastAsia="Times New Roman" w:hAnsi="Arial" w:cs="Arial"/>
        </w:rPr>
      </w:pPr>
    </w:p>
    <w:p w14:paraId="2FE8C68D" w14:textId="77777777" w:rsidR="00156B28" w:rsidRPr="00377EF4" w:rsidRDefault="00EB4FC9" w:rsidP="00EB4FC9">
      <w:pPr>
        <w:pStyle w:val="BodyText"/>
        <w:spacing w:after="0"/>
        <w:ind w:left="720" w:hanging="720"/>
        <w:rPr>
          <w:rFonts w:ascii="Arial" w:hAnsi="Arial" w:cs="Arial"/>
          <w:b/>
          <w:bCs/>
          <w:sz w:val="28"/>
          <w:szCs w:val="28"/>
        </w:rPr>
      </w:pPr>
      <w:r>
        <w:rPr>
          <w:rFonts w:ascii="Arial" w:hAnsi="Arial" w:cs="Arial"/>
          <w:b/>
          <w:bCs/>
          <w:sz w:val="28"/>
          <w:szCs w:val="28"/>
        </w:rPr>
        <w:t>7</w:t>
      </w:r>
      <w:r>
        <w:rPr>
          <w:rFonts w:ascii="Arial" w:hAnsi="Arial" w:cs="Arial"/>
          <w:b/>
          <w:bCs/>
          <w:sz w:val="28"/>
          <w:szCs w:val="28"/>
        </w:rPr>
        <w:tab/>
      </w:r>
      <w:proofErr w:type="gramStart"/>
      <w:r w:rsidR="00156B28" w:rsidRPr="00377EF4">
        <w:rPr>
          <w:rFonts w:ascii="Arial" w:hAnsi="Arial" w:cs="Arial"/>
          <w:b/>
          <w:bCs/>
          <w:sz w:val="28"/>
          <w:szCs w:val="28"/>
        </w:rPr>
        <w:t>Multi-agency</w:t>
      </w:r>
      <w:proofErr w:type="gramEnd"/>
      <w:r w:rsidR="00156B28" w:rsidRPr="00377EF4">
        <w:rPr>
          <w:rFonts w:ascii="Arial" w:hAnsi="Arial" w:cs="Arial"/>
          <w:b/>
          <w:bCs/>
          <w:sz w:val="28"/>
          <w:szCs w:val="28"/>
        </w:rPr>
        <w:t xml:space="preserve"> working – the importance of Multi Agency Risk Management </w:t>
      </w:r>
      <w:r w:rsidR="00441FA2">
        <w:rPr>
          <w:rFonts w:ascii="Arial" w:hAnsi="Arial" w:cs="Arial"/>
          <w:b/>
          <w:bCs/>
          <w:sz w:val="28"/>
          <w:szCs w:val="28"/>
        </w:rPr>
        <w:t>(MARM) m</w:t>
      </w:r>
      <w:r w:rsidR="00441FA2" w:rsidRPr="00377EF4">
        <w:rPr>
          <w:rFonts w:ascii="Arial" w:hAnsi="Arial" w:cs="Arial"/>
          <w:b/>
          <w:bCs/>
          <w:sz w:val="28"/>
          <w:szCs w:val="28"/>
        </w:rPr>
        <w:t>eetings</w:t>
      </w:r>
    </w:p>
    <w:p w14:paraId="1015ED43" w14:textId="77777777" w:rsidR="00156B28" w:rsidRPr="00377EF4" w:rsidRDefault="00156B28" w:rsidP="00455281">
      <w:pPr>
        <w:pStyle w:val="BodyText"/>
        <w:spacing w:after="0"/>
        <w:rPr>
          <w:rFonts w:ascii="Arial" w:hAnsi="Arial" w:cs="Arial"/>
          <w:szCs w:val="24"/>
        </w:rPr>
      </w:pPr>
    </w:p>
    <w:p w14:paraId="343BD53E" w14:textId="77777777" w:rsidR="00156B28" w:rsidRPr="00756A89" w:rsidRDefault="00156B28" w:rsidP="00455281">
      <w:pPr>
        <w:pStyle w:val="BodyText"/>
        <w:spacing w:after="0"/>
        <w:rPr>
          <w:rFonts w:ascii="Arial" w:hAnsi="Arial" w:cs="Arial"/>
          <w:szCs w:val="24"/>
        </w:rPr>
      </w:pPr>
      <w:r w:rsidRPr="00377EF4">
        <w:rPr>
          <w:rFonts w:ascii="Arial" w:hAnsi="Arial" w:cs="Arial"/>
          <w:szCs w:val="24"/>
        </w:rPr>
        <w:t>Evidence tells us that in some cases, agencies have closed down their involvement with a vulnerable adult facing homelessness due to their non-engagement</w:t>
      </w:r>
      <w:r w:rsidR="00181A5D">
        <w:rPr>
          <w:rFonts w:ascii="Arial" w:hAnsi="Arial" w:cs="Arial"/>
          <w:szCs w:val="24"/>
        </w:rPr>
        <w:t>. This is sometimes</w:t>
      </w:r>
      <w:r w:rsidRPr="00377EF4">
        <w:rPr>
          <w:rFonts w:ascii="Arial" w:hAnsi="Arial" w:cs="Arial"/>
          <w:szCs w:val="24"/>
        </w:rPr>
        <w:t xml:space="preserve"> without </w:t>
      </w:r>
      <w:r w:rsidR="00181A5D">
        <w:rPr>
          <w:rFonts w:ascii="Arial" w:hAnsi="Arial" w:cs="Arial"/>
          <w:szCs w:val="24"/>
        </w:rPr>
        <w:t xml:space="preserve">any </w:t>
      </w:r>
      <w:r w:rsidRPr="00377EF4">
        <w:rPr>
          <w:rFonts w:ascii="Arial" w:hAnsi="Arial" w:cs="Arial"/>
          <w:szCs w:val="24"/>
        </w:rPr>
        <w:t xml:space="preserve">multi-agency </w:t>
      </w:r>
      <w:r w:rsidR="00181A5D">
        <w:rPr>
          <w:rFonts w:ascii="Arial" w:hAnsi="Arial" w:cs="Arial"/>
          <w:szCs w:val="24"/>
        </w:rPr>
        <w:t xml:space="preserve">notifications or any </w:t>
      </w:r>
      <w:r w:rsidRPr="00377EF4">
        <w:rPr>
          <w:rFonts w:ascii="Arial" w:hAnsi="Arial" w:cs="Arial"/>
          <w:szCs w:val="24"/>
        </w:rPr>
        <w:t>discussions to consider the impact</w:t>
      </w:r>
      <w:r w:rsidR="00181A5D">
        <w:rPr>
          <w:rFonts w:ascii="Arial" w:hAnsi="Arial" w:cs="Arial"/>
          <w:szCs w:val="24"/>
        </w:rPr>
        <w:t xml:space="preserve"> of the withdrawal of a particular service</w:t>
      </w:r>
      <w:r w:rsidRPr="00377EF4">
        <w:rPr>
          <w:rFonts w:ascii="Arial" w:hAnsi="Arial" w:cs="Arial"/>
          <w:szCs w:val="24"/>
        </w:rPr>
        <w:t xml:space="preserve">. </w:t>
      </w:r>
    </w:p>
    <w:p w14:paraId="7670844F" w14:textId="77777777" w:rsidR="00156B28" w:rsidRPr="00377EF4" w:rsidRDefault="00156B28" w:rsidP="00455281">
      <w:pPr>
        <w:rPr>
          <w:rFonts w:ascii="Arial" w:hAnsi="Arial" w:cs="Arial"/>
          <w:b/>
          <w:sz w:val="22"/>
          <w:szCs w:val="22"/>
        </w:rPr>
      </w:pPr>
    </w:p>
    <w:p w14:paraId="5590D444" w14:textId="77777777" w:rsidR="00156B28" w:rsidRPr="00FD5A18" w:rsidRDefault="004762B4" w:rsidP="00455281">
      <w:pPr>
        <w:rPr>
          <w:rFonts w:ascii="Arial" w:hAnsi="Arial" w:cs="Arial"/>
          <w:bCs/>
        </w:rPr>
      </w:pPr>
      <w:r>
        <w:rPr>
          <w:rFonts w:ascii="Arial" w:hAnsi="Arial" w:cs="Arial"/>
          <w:bCs/>
        </w:rPr>
        <w:t xml:space="preserve">National and local evidence </w:t>
      </w:r>
      <w:r w:rsidR="00156B28" w:rsidRPr="00FD5A18">
        <w:rPr>
          <w:rFonts w:ascii="Arial" w:hAnsi="Arial" w:cs="Arial"/>
          <w:bCs/>
        </w:rPr>
        <w:t>identif</w:t>
      </w:r>
      <w:r>
        <w:rPr>
          <w:rFonts w:ascii="Arial" w:hAnsi="Arial" w:cs="Arial"/>
          <w:bCs/>
        </w:rPr>
        <w:t>ies</w:t>
      </w:r>
      <w:r w:rsidR="00156B28" w:rsidRPr="00FD5A18">
        <w:rPr>
          <w:rFonts w:ascii="Arial" w:hAnsi="Arial" w:cs="Arial"/>
          <w:bCs/>
        </w:rPr>
        <w:t xml:space="preserve">, people sleeping rough and in temporary accommodation are at </w:t>
      </w:r>
      <w:r w:rsidR="006B5B95">
        <w:rPr>
          <w:rFonts w:ascii="Arial" w:hAnsi="Arial" w:cs="Arial"/>
          <w:bCs/>
        </w:rPr>
        <w:t xml:space="preserve">increased </w:t>
      </w:r>
      <w:r w:rsidR="00156B28" w:rsidRPr="00FD5A18">
        <w:rPr>
          <w:rFonts w:ascii="Arial" w:hAnsi="Arial" w:cs="Arial"/>
          <w:bCs/>
        </w:rPr>
        <w:t xml:space="preserve">risk of financial and physical abuse, and exploitation. </w:t>
      </w:r>
      <w:r w:rsidR="008D43E0" w:rsidRPr="00FD5A18">
        <w:rPr>
          <w:rFonts w:ascii="Arial" w:hAnsi="Arial" w:cs="Arial"/>
          <w:bCs/>
        </w:rPr>
        <w:t xml:space="preserve"> </w:t>
      </w:r>
      <w:r w:rsidR="00156B28" w:rsidRPr="00FD5A18">
        <w:rPr>
          <w:rFonts w:ascii="Arial" w:hAnsi="Arial" w:cs="Arial"/>
          <w:bCs/>
        </w:rPr>
        <w:t>They often have multiple physical and menta</w:t>
      </w:r>
      <w:r w:rsidR="0078537C">
        <w:rPr>
          <w:rFonts w:ascii="Arial" w:hAnsi="Arial" w:cs="Arial"/>
          <w:bCs/>
        </w:rPr>
        <w:t>l</w:t>
      </w:r>
      <w:r w:rsidR="00156B28" w:rsidRPr="00FD5A18">
        <w:rPr>
          <w:rFonts w:ascii="Arial" w:hAnsi="Arial" w:cs="Arial"/>
          <w:bCs/>
        </w:rPr>
        <w:t xml:space="preserve"> health problems</w:t>
      </w:r>
      <w:r w:rsidR="00181A5D" w:rsidRPr="00FD5A18">
        <w:rPr>
          <w:rFonts w:ascii="Arial" w:hAnsi="Arial" w:cs="Arial"/>
          <w:bCs/>
        </w:rPr>
        <w:t>, a</w:t>
      </w:r>
      <w:r w:rsidR="0078537C">
        <w:rPr>
          <w:rFonts w:ascii="Arial" w:hAnsi="Arial" w:cs="Arial"/>
          <w:bCs/>
        </w:rPr>
        <w:t>nd</w:t>
      </w:r>
      <w:r w:rsidR="00A511D1">
        <w:rPr>
          <w:rFonts w:ascii="Arial" w:hAnsi="Arial" w:cs="Arial"/>
          <w:bCs/>
        </w:rPr>
        <w:t xml:space="preserve"> may be</w:t>
      </w:r>
      <w:r w:rsidR="00181A5D" w:rsidRPr="00FD5A18">
        <w:rPr>
          <w:rFonts w:ascii="Arial" w:hAnsi="Arial" w:cs="Arial"/>
          <w:bCs/>
        </w:rPr>
        <w:t xml:space="preserve"> prone to self-negl</w:t>
      </w:r>
      <w:r w:rsidR="00E46BE2" w:rsidRPr="00FD5A18">
        <w:rPr>
          <w:rFonts w:ascii="Arial" w:hAnsi="Arial" w:cs="Arial"/>
          <w:bCs/>
        </w:rPr>
        <w:t>ect</w:t>
      </w:r>
      <w:r w:rsidR="00181A5D" w:rsidRPr="00FD5A18">
        <w:rPr>
          <w:rFonts w:ascii="Arial" w:hAnsi="Arial" w:cs="Arial"/>
          <w:bCs/>
        </w:rPr>
        <w:t>,</w:t>
      </w:r>
      <w:r w:rsidR="00156B28" w:rsidRPr="00FD5A18">
        <w:rPr>
          <w:rFonts w:ascii="Arial" w:hAnsi="Arial" w:cs="Arial"/>
          <w:bCs/>
        </w:rPr>
        <w:t xml:space="preserve"> and</w:t>
      </w:r>
      <w:r w:rsidR="008D43E0" w:rsidRPr="00FD5A18">
        <w:rPr>
          <w:rFonts w:ascii="Arial" w:hAnsi="Arial" w:cs="Arial"/>
          <w:bCs/>
        </w:rPr>
        <w:t>,</w:t>
      </w:r>
      <w:r w:rsidR="00156B28" w:rsidRPr="00FD5A18">
        <w:rPr>
          <w:rFonts w:ascii="Arial" w:hAnsi="Arial" w:cs="Arial"/>
          <w:bCs/>
        </w:rPr>
        <w:t xml:space="preserve"> not infrequently</w:t>
      </w:r>
      <w:r w:rsidR="008D43E0" w:rsidRPr="00FD5A18">
        <w:rPr>
          <w:rFonts w:ascii="Arial" w:hAnsi="Arial" w:cs="Arial"/>
          <w:bCs/>
        </w:rPr>
        <w:t>,</w:t>
      </w:r>
      <w:r w:rsidR="00156B28" w:rsidRPr="00FD5A18">
        <w:rPr>
          <w:rFonts w:ascii="Arial" w:hAnsi="Arial" w:cs="Arial"/>
          <w:bCs/>
        </w:rPr>
        <w:t xml:space="preserve"> die as a result of chronic ill-health and the effects of long-term substance use</w:t>
      </w:r>
      <w:r w:rsidR="00BC7119">
        <w:rPr>
          <w:rFonts w:ascii="Arial" w:hAnsi="Arial" w:cs="Arial"/>
          <w:bCs/>
        </w:rPr>
        <w:t>.</w:t>
      </w:r>
    </w:p>
    <w:p w14:paraId="302C216D" w14:textId="77777777" w:rsidR="00A10560" w:rsidRDefault="00A10560" w:rsidP="00455281">
      <w:pPr>
        <w:rPr>
          <w:rFonts w:ascii="Arial" w:hAnsi="Arial" w:cs="Arial"/>
          <w:bCs/>
        </w:rPr>
      </w:pPr>
    </w:p>
    <w:p w14:paraId="280B1B94" w14:textId="77777777" w:rsidR="00181A5D" w:rsidRDefault="00181A5D" w:rsidP="00455281">
      <w:pPr>
        <w:rPr>
          <w:rFonts w:ascii="Arial" w:hAnsi="Arial" w:cs="Arial"/>
          <w:bCs/>
        </w:rPr>
      </w:pPr>
      <w:r>
        <w:rPr>
          <w:rFonts w:ascii="Arial" w:hAnsi="Arial" w:cs="Arial"/>
          <w:bCs/>
        </w:rPr>
        <w:lastRenderedPageBreak/>
        <w:t xml:space="preserve">All agencies are reminded that there will be people experiencing multiple, </w:t>
      </w:r>
      <w:r w:rsidR="002F11E1">
        <w:rPr>
          <w:rFonts w:ascii="Arial" w:hAnsi="Arial" w:cs="Arial"/>
          <w:bCs/>
        </w:rPr>
        <w:t>complex needs</w:t>
      </w:r>
      <w:r>
        <w:rPr>
          <w:rFonts w:ascii="Arial" w:hAnsi="Arial" w:cs="Arial"/>
          <w:bCs/>
        </w:rPr>
        <w:t xml:space="preserve">, and who may refuse support when it is offered a number of times before they feel able to accept it or even actively consider accepting it. It is absolutely vital that services across the system do not view this behaviour, which may be the result of entrenched problems and the experience of trauma, as a lifestyle choice. It is even more important that this is not used to inform service disengagement, in place of continuing efforts to build a relationship with the individual to address their support needs. </w:t>
      </w:r>
    </w:p>
    <w:p w14:paraId="4D2DD375" w14:textId="77777777" w:rsidR="00181A5D" w:rsidRDefault="00181A5D" w:rsidP="00455281">
      <w:pPr>
        <w:rPr>
          <w:rFonts w:ascii="Arial" w:hAnsi="Arial" w:cs="Arial"/>
          <w:bCs/>
        </w:rPr>
      </w:pPr>
    </w:p>
    <w:p w14:paraId="72160F69" w14:textId="77777777" w:rsidR="00181A5D" w:rsidRDefault="00181A5D" w:rsidP="00455281">
      <w:pPr>
        <w:rPr>
          <w:rFonts w:ascii="Arial" w:hAnsi="Arial" w:cs="Arial"/>
          <w:bCs/>
        </w:rPr>
      </w:pPr>
      <w:r>
        <w:rPr>
          <w:rFonts w:ascii="Arial" w:hAnsi="Arial" w:cs="Arial"/>
          <w:bCs/>
        </w:rPr>
        <w:t xml:space="preserve">This is particularly relevant in the context of people who may </w:t>
      </w:r>
      <w:r w:rsidR="00441FA2">
        <w:rPr>
          <w:rFonts w:ascii="Arial" w:hAnsi="Arial" w:cs="Arial"/>
          <w:bCs/>
        </w:rPr>
        <w:t xml:space="preserve">be </w:t>
      </w:r>
      <w:r>
        <w:rPr>
          <w:rFonts w:ascii="Arial" w:hAnsi="Arial" w:cs="Arial"/>
          <w:bCs/>
        </w:rPr>
        <w:t xml:space="preserve">rough sleeping or otherwise leading chaotic lives. </w:t>
      </w:r>
      <w:r w:rsidR="00442096">
        <w:rPr>
          <w:rFonts w:ascii="Arial" w:hAnsi="Arial" w:cs="Arial"/>
          <w:bCs/>
        </w:rPr>
        <w:t xml:space="preserve">Rough sleepers may have multiple needs that have no relation to housing need, but that, without beginning to address them, will prevent those individuals from accepting offers of accommodation. It is only through a commitment to partnership working, that we can collectively ensure we are doing all we can for those people for whom traditional service pathways may have failed or may not be appropriate. </w:t>
      </w:r>
    </w:p>
    <w:p w14:paraId="535A1C2A" w14:textId="77777777" w:rsidR="00B146C6" w:rsidRPr="00377EF4" w:rsidRDefault="00B146C6" w:rsidP="00455281">
      <w:pPr>
        <w:rPr>
          <w:rFonts w:ascii="Arial" w:hAnsi="Arial" w:cs="Arial"/>
          <w:bCs/>
        </w:rPr>
      </w:pPr>
    </w:p>
    <w:p w14:paraId="42F75C30" w14:textId="77777777" w:rsidR="00DD32C8" w:rsidRPr="00377EF4" w:rsidRDefault="00795D9F" w:rsidP="00455281">
      <w:pPr>
        <w:rPr>
          <w:rFonts w:ascii="Arial" w:hAnsi="Arial" w:cs="Arial"/>
          <w:bCs/>
        </w:rPr>
      </w:pPr>
      <w:r>
        <w:rPr>
          <w:rFonts w:ascii="Arial" w:hAnsi="Arial" w:cs="Arial"/>
          <w:bCs/>
        </w:rPr>
        <w:t xml:space="preserve">For cases that </w:t>
      </w:r>
      <w:r w:rsidR="003E5A3F">
        <w:rPr>
          <w:rFonts w:ascii="Arial" w:hAnsi="Arial" w:cs="Arial"/>
          <w:bCs/>
        </w:rPr>
        <w:t xml:space="preserve">sit outside of the statutory adult safeguarding framework, </w:t>
      </w:r>
      <w:r w:rsidR="0060754F">
        <w:rPr>
          <w:rFonts w:ascii="Arial" w:hAnsi="Arial" w:cs="Arial"/>
          <w:bCs/>
        </w:rPr>
        <w:t xml:space="preserve">where there remains a high level of risk, the </w:t>
      </w:r>
      <w:r w:rsidR="00AD685A">
        <w:rPr>
          <w:rFonts w:ascii="Arial" w:hAnsi="Arial" w:cs="Arial"/>
          <w:bCs/>
        </w:rPr>
        <w:t>M</w:t>
      </w:r>
      <w:r w:rsidR="0060754F">
        <w:rPr>
          <w:rFonts w:ascii="Arial" w:hAnsi="Arial" w:cs="Arial"/>
          <w:bCs/>
        </w:rPr>
        <w:t>ulti-</w:t>
      </w:r>
      <w:r w:rsidR="00AD685A">
        <w:rPr>
          <w:rFonts w:ascii="Arial" w:hAnsi="Arial" w:cs="Arial"/>
          <w:bCs/>
        </w:rPr>
        <w:t>A</w:t>
      </w:r>
      <w:r w:rsidR="0060754F">
        <w:rPr>
          <w:rFonts w:ascii="Arial" w:hAnsi="Arial" w:cs="Arial"/>
          <w:bCs/>
        </w:rPr>
        <w:t xml:space="preserve">gency </w:t>
      </w:r>
      <w:r w:rsidR="00AD685A">
        <w:rPr>
          <w:rFonts w:ascii="Arial" w:hAnsi="Arial" w:cs="Arial"/>
          <w:bCs/>
        </w:rPr>
        <w:t>R</w:t>
      </w:r>
      <w:r w:rsidR="0060754F">
        <w:rPr>
          <w:rFonts w:ascii="Arial" w:hAnsi="Arial" w:cs="Arial"/>
          <w:bCs/>
        </w:rPr>
        <w:t xml:space="preserve">isk </w:t>
      </w:r>
      <w:r w:rsidR="00AD685A">
        <w:rPr>
          <w:rFonts w:ascii="Arial" w:hAnsi="Arial" w:cs="Arial"/>
          <w:bCs/>
        </w:rPr>
        <w:t>M</w:t>
      </w:r>
      <w:r w:rsidR="0060754F">
        <w:rPr>
          <w:rFonts w:ascii="Arial" w:hAnsi="Arial" w:cs="Arial"/>
          <w:bCs/>
        </w:rPr>
        <w:t xml:space="preserve">anagement </w:t>
      </w:r>
      <w:r w:rsidR="00AD685A">
        <w:rPr>
          <w:rFonts w:ascii="Arial" w:hAnsi="Arial" w:cs="Arial"/>
          <w:bCs/>
        </w:rPr>
        <w:t>F</w:t>
      </w:r>
      <w:r w:rsidR="0060754F">
        <w:rPr>
          <w:rFonts w:ascii="Arial" w:hAnsi="Arial" w:cs="Arial"/>
          <w:bCs/>
        </w:rPr>
        <w:t>ramework should be used.</w:t>
      </w:r>
      <w:r w:rsidR="003E5A3F">
        <w:rPr>
          <w:rFonts w:ascii="Arial" w:hAnsi="Arial" w:cs="Arial"/>
          <w:bCs/>
        </w:rPr>
        <w:t xml:space="preserve"> </w:t>
      </w:r>
      <w:r w:rsidR="00A10560" w:rsidRPr="00377EF4">
        <w:rPr>
          <w:rFonts w:ascii="Arial" w:hAnsi="Arial" w:cs="Arial"/>
          <w:bCs/>
        </w:rPr>
        <w:t xml:space="preserve">Developed in response to learning gained from serious cases, the 4LSAB </w:t>
      </w:r>
      <w:r w:rsidR="00855724" w:rsidRPr="00377EF4">
        <w:rPr>
          <w:rFonts w:ascii="Arial" w:hAnsi="Arial" w:cs="Arial"/>
          <w:bCs/>
        </w:rPr>
        <w:t xml:space="preserve">MARM </w:t>
      </w:r>
      <w:r w:rsidR="00A10560" w:rsidRPr="00377EF4">
        <w:rPr>
          <w:rFonts w:ascii="Arial" w:hAnsi="Arial" w:cs="Arial"/>
          <w:bCs/>
        </w:rPr>
        <w:t xml:space="preserve">enables a </w:t>
      </w:r>
      <w:r w:rsidR="00DD32C8" w:rsidRPr="00377EF4">
        <w:rPr>
          <w:rFonts w:ascii="Arial" w:hAnsi="Arial" w:cs="Arial"/>
          <w:bCs/>
        </w:rPr>
        <w:t>multi-agency</w:t>
      </w:r>
      <w:r w:rsidR="00A10560" w:rsidRPr="00377EF4">
        <w:rPr>
          <w:rFonts w:ascii="Arial" w:hAnsi="Arial" w:cs="Arial"/>
          <w:bCs/>
        </w:rPr>
        <w:t xml:space="preserve">, proactive approach which helps to identify and respond to risks before crisis point </w:t>
      </w:r>
      <w:r w:rsidR="00181A5D">
        <w:rPr>
          <w:rFonts w:ascii="Arial" w:hAnsi="Arial" w:cs="Arial"/>
          <w:bCs/>
        </w:rPr>
        <w:t xml:space="preserve">may be </w:t>
      </w:r>
      <w:r w:rsidR="00A10560" w:rsidRPr="00377EF4">
        <w:rPr>
          <w:rFonts w:ascii="Arial" w:hAnsi="Arial" w:cs="Arial"/>
          <w:bCs/>
        </w:rPr>
        <w:t>reached.</w:t>
      </w:r>
      <w:r w:rsidR="00122A04" w:rsidRPr="00377EF4">
        <w:rPr>
          <w:rFonts w:ascii="Arial" w:hAnsi="Arial" w:cs="Arial"/>
          <w:bCs/>
        </w:rPr>
        <w:t xml:space="preserve"> </w:t>
      </w:r>
      <w:r w:rsidR="00A10560" w:rsidRPr="00377EF4">
        <w:rPr>
          <w:rFonts w:ascii="Arial" w:hAnsi="Arial" w:cs="Arial"/>
          <w:bCs/>
        </w:rPr>
        <w:t xml:space="preserve"> It enables a collaborative, coordinated and multi-agency response to risks ensuring timely information sharing of risk, a holistic assessment of risk and the development of multi-agency risk plans.</w:t>
      </w:r>
    </w:p>
    <w:p w14:paraId="26986A9E" w14:textId="77777777" w:rsidR="00A10560" w:rsidRPr="00377EF4" w:rsidRDefault="00A10560" w:rsidP="00455281">
      <w:pPr>
        <w:rPr>
          <w:rFonts w:ascii="Arial" w:hAnsi="Arial" w:cs="Arial"/>
          <w:bCs/>
        </w:rPr>
      </w:pPr>
      <w:r w:rsidRPr="00377EF4">
        <w:rPr>
          <w:rFonts w:ascii="Arial" w:hAnsi="Arial" w:cs="Arial"/>
          <w:bCs/>
        </w:rPr>
        <w:t xml:space="preserve"> </w:t>
      </w:r>
    </w:p>
    <w:p w14:paraId="403EE652" w14:textId="77777777" w:rsidR="00DC22C1" w:rsidRPr="00377EF4" w:rsidRDefault="00A10560" w:rsidP="00455281">
      <w:pPr>
        <w:rPr>
          <w:rFonts w:ascii="Arial" w:hAnsi="Arial" w:cs="Arial"/>
          <w:bCs/>
        </w:rPr>
      </w:pPr>
      <w:r w:rsidRPr="00377EF4">
        <w:rPr>
          <w:rFonts w:ascii="Arial" w:hAnsi="Arial" w:cs="Arial"/>
          <w:bCs/>
        </w:rPr>
        <w:t xml:space="preserve">The guidance is based on a number of key principles including the duty </w:t>
      </w:r>
      <w:r w:rsidR="00DD32C8" w:rsidRPr="00377EF4">
        <w:rPr>
          <w:rFonts w:ascii="Arial" w:hAnsi="Arial" w:cs="Arial"/>
          <w:bCs/>
        </w:rPr>
        <w:t xml:space="preserve">to </w:t>
      </w:r>
      <w:r w:rsidRPr="00377EF4">
        <w:rPr>
          <w:rFonts w:ascii="Arial" w:hAnsi="Arial" w:cs="Arial"/>
          <w:bCs/>
        </w:rPr>
        <w:t xml:space="preserve">protect from foreseeable harm even when the adult has the mental capacity to make the decision to not engage in care and support. </w:t>
      </w:r>
      <w:r w:rsidR="007E2570" w:rsidRPr="00377EF4">
        <w:rPr>
          <w:rFonts w:ascii="Arial" w:hAnsi="Arial" w:cs="Arial"/>
          <w:bCs/>
        </w:rPr>
        <w:t xml:space="preserve"> </w:t>
      </w:r>
      <w:r w:rsidR="00442096">
        <w:rPr>
          <w:rFonts w:ascii="Arial" w:hAnsi="Arial" w:cs="Arial"/>
          <w:bCs/>
        </w:rPr>
        <w:t>As set out above, i</w:t>
      </w:r>
      <w:r w:rsidRPr="00377EF4">
        <w:rPr>
          <w:rFonts w:ascii="Arial" w:hAnsi="Arial" w:cs="Arial"/>
          <w:bCs/>
        </w:rPr>
        <w:t>t recognises that complex case</w:t>
      </w:r>
      <w:r w:rsidR="00034B91" w:rsidRPr="00377EF4">
        <w:rPr>
          <w:rFonts w:ascii="Arial" w:hAnsi="Arial" w:cs="Arial"/>
          <w:bCs/>
        </w:rPr>
        <w:t>s i</w:t>
      </w:r>
      <w:r w:rsidRPr="00377EF4">
        <w:rPr>
          <w:rFonts w:ascii="Arial" w:hAnsi="Arial" w:cs="Arial"/>
          <w:bCs/>
        </w:rPr>
        <w:t>nvolving people with long term and entrenched behaviours</w:t>
      </w:r>
      <w:r w:rsidR="00A374B1">
        <w:rPr>
          <w:rFonts w:ascii="Arial" w:hAnsi="Arial" w:cs="Arial"/>
          <w:bCs/>
        </w:rPr>
        <w:t>,</w:t>
      </w:r>
      <w:r w:rsidRPr="00377EF4">
        <w:rPr>
          <w:rFonts w:ascii="Arial" w:hAnsi="Arial" w:cs="Arial"/>
          <w:bCs/>
        </w:rPr>
        <w:t xml:space="preserve"> require a </w:t>
      </w:r>
      <w:r w:rsidR="00034B91" w:rsidRPr="00377EF4">
        <w:rPr>
          <w:rFonts w:ascii="Arial" w:hAnsi="Arial" w:cs="Arial"/>
          <w:bCs/>
        </w:rPr>
        <w:t>relationship-based</w:t>
      </w:r>
      <w:r w:rsidRPr="00377EF4">
        <w:rPr>
          <w:rFonts w:ascii="Arial" w:hAnsi="Arial" w:cs="Arial"/>
          <w:bCs/>
        </w:rPr>
        <w:t xml:space="preserve"> approach </w:t>
      </w:r>
      <w:r w:rsidR="00442096" w:rsidRPr="00377EF4">
        <w:rPr>
          <w:rFonts w:ascii="Arial" w:hAnsi="Arial" w:cs="Arial"/>
          <w:bCs/>
        </w:rPr>
        <w:t>focus</w:t>
      </w:r>
      <w:r w:rsidR="00442096">
        <w:rPr>
          <w:rFonts w:ascii="Arial" w:hAnsi="Arial" w:cs="Arial"/>
          <w:bCs/>
        </w:rPr>
        <w:t>ed</w:t>
      </w:r>
      <w:r w:rsidR="00442096" w:rsidRPr="00377EF4">
        <w:rPr>
          <w:rFonts w:ascii="Arial" w:hAnsi="Arial" w:cs="Arial"/>
          <w:bCs/>
        </w:rPr>
        <w:t xml:space="preserve"> </w:t>
      </w:r>
      <w:r w:rsidRPr="00377EF4">
        <w:rPr>
          <w:rFonts w:ascii="Arial" w:hAnsi="Arial" w:cs="Arial"/>
          <w:bCs/>
        </w:rPr>
        <w:t xml:space="preserve">on building trust and rapport in order to reduce harm. </w:t>
      </w:r>
      <w:r w:rsidR="007E2570" w:rsidRPr="00377EF4">
        <w:rPr>
          <w:rFonts w:ascii="Arial" w:hAnsi="Arial" w:cs="Arial"/>
          <w:bCs/>
        </w:rPr>
        <w:t xml:space="preserve"> </w:t>
      </w:r>
    </w:p>
    <w:p w14:paraId="4816B719" w14:textId="77777777" w:rsidR="00DC22C1" w:rsidRPr="00377EF4" w:rsidRDefault="00DC22C1" w:rsidP="00455281">
      <w:pPr>
        <w:rPr>
          <w:rFonts w:ascii="Arial" w:hAnsi="Arial" w:cs="Arial"/>
          <w:bCs/>
        </w:rPr>
      </w:pPr>
    </w:p>
    <w:p w14:paraId="2A7B15B9" w14:textId="77777777" w:rsidR="00A10560" w:rsidRPr="00377EF4" w:rsidRDefault="00A10560" w:rsidP="00455281">
      <w:pPr>
        <w:rPr>
          <w:rFonts w:ascii="Arial" w:hAnsi="Arial" w:cs="Arial"/>
          <w:bCs/>
        </w:rPr>
      </w:pPr>
      <w:r w:rsidRPr="00377EF4">
        <w:rPr>
          <w:rFonts w:ascii="Arial" w:hAnsi="Arial" w:cs="Arial"/>
          <w:bCs/>
        </w:rPr>
        <w:t xml:space="preserve">The guidance does not replace single agency risk management arrangements and </w:t>
      </w:r>
    </w:p>
    <w:p w14:paraId="4EFD134D" w14:textId="77777777" w:rsidR="00A10560" w:rsidRPr="00377EF4" w:rsidRDefault="00442096" w:rsidP="00455281">
      <w:pPr>
        <w:rPr>
          <w:rFonts w:ascii="Arial" w:hAnsi="Arial" w:cs="Arial"/>
          <w:bCs/>
        </w:rPr>
      </w:pPr>
      <w:r>
        <w:rPr>
          <w:rFonts w:ascii="Arial" w:hAnsi="Arial" w:cs="Arial"/>
          <w:bCs/>
        </w:rPr>
        <w:t>i</w:t>
      </w:r>
      <w:r w:rsidR="00A10560" w:rsidRPr="00377EF4">
        <w:rPr>
          <w:rFonts w:ascii="Arial" w:hAnsi="Arial" w:cs="Arial"/>
          <w:bCs/>
        </w:rPr>
        <w:t>nstead</w:t>
      </w:r>
      <w:r>
        <w:rPr>
          <w:rFonts w:ascii="Arial" w:hAnsi="Arial" w:cs="Arial"/>
          <w:bCs/>
        </w:rPr>
        <w:t>,</w:t>
      </w:r>
      <w:r w:rsidR="00A10560" w:rsidRPr="00377EF4">
        <w:rPr>
          <w:rFonts w:ascii="Arial" w:hAnsi="Arial" w:cs="Arial"/>
          <w:bCs/>
        </w:rPr>
        <w:t xml:space="preserve"> seeks to build on and complement these by providing a multi-agency</w:t>
      </w:r>
      <w:r w:rsidR="00034B91" w:rsidRPr="00377EF4">
        <w:rPr>
          <w:rFonts w:ascii="Arial" w:hAnsi="Arial" w:cs="Arial"/>
          <w:bCs/>
        </w:rPr>
        <w:t xml:space="preserve"> </w:t>
      </w:r>
      <w:r>
        <w:rPr>
          <w:rFonts w:ascii="Arial" w:hAnsi="Arial" w:cs="Arial"/>
          <w:bCs/>
        </w:rPr>
        <w:t>perspective on otherwise internal processes</w:t>
      </w:r>
      <w:r w:rsidR="00A10560" w:rsidRPr="00377EF4">
        <w:rPr>
          <w:rFonts w:ascii="Arial" w:hAnsi="Arial" w:cs="Arial"/>
          <w:bCs/>
        </w:rPr>
        <w:t xml:space="preserve">. </w:t>
      </w:r>
      <w:r w:rsidR="00AC6C49">
        <w:rPr>
          <w:rFonts w:ascii="Arial" w:hAnsi="Arial" w:cs="Arial"/>
          <w:bCs/>
        </w:rPr>
        <w:t>Nor does it replace section 42 safeguarding enquiries for those who meet the criteria.</w:t>
      </w:r>
      <w:r w:rsidR="007E2570" w:rsidRPr="00377EF4">
        <w:rPr>
          <w:rFonts w:ascii="Arial" w:hAnsi="Arial" w:cs="Arial"/>
          <w:bCs/>
        </w:rPr>
        <w:t xml:space="preserve"> </w:t>
      </w:r>
      <w:r w:rsidR="00A10560" w:rsidRPr="00377EF4">
        <w:rPr>
          <w:rFonts w:ascii="Arial" w:hAnsi="Arial" w:cs="Arial"/>
          <w:bCs/>
        </w:rPr>
        <w:t>Professionals must also refer to relevant statutory frameworks and operational policies which they are required to follow.</w:t>
      </w:r>
    </w:p>
    <w:p w14:paraId="5DDA5A8C" w14:textId="77777777" w:rsidR="00855724" w:rsidRDefault="00855724" w:rsidP="00455281">
      <w:pPr>
        <w:rPr>
          <w:rFonts w:ascii="Arial" w:hAnsi="Arial" w:cs="Arial"/>
          <w:bCs/>
        </w:rPr>
      </w:pPr>
    </w:p>
    <w:p w14:paraId="1CD08414" w14:textId="77777777" w:rsidR="00AE678A" w:rsidRDefault="00AE678A" w:rsidP="00455281">
      <w:pPr>
        <w:rPr>
          <w:rFonts w:ascii="Arial" w:hAnsi="Arial" w:cs="Arial"/>
          <w:bCs/>
        </w:rPr>
      </w:pPr>
      <w:r>
        <w:rPr>
          <w:rFonts w:ascii="Arial" w:hAnsi="Arial" w:cs="Arial"/>
          <w:bCs/>
        </w:rPr>
        <w:t>The links below take you to key elements of guidance produced by the 4LSAB:</w:t>
      </w:r>
    </w:p>
    <w:p w14:paraId="0667B73B" w14:textId="77777777" w:rsidR="00AE678A" w:rsidRPr="00377EF4" w:rsidRDefault="00AE678A" w:rsidP="00455281">
      <w:pPr>
        <w:rPr>
          <w:rFonts w:ascii="Arial" w:hAnsi="Arial" w:cs="Arial"/>
          <w:bCs/>
        </w:rPr>
      </w:pPr>
    </w:p>
    <w:p w14:paraId="53ECFC3E" w14:textId="77777777" w:rsidR="00B008F9" w:rsidRPr="00377EF4" w:rsidRDefault="00B008F9" w:rsidP="00455281">
      <w:pPr>
        <w:rPr>
          <w:rFonts w:ascii="Arial" w:eastAsia="Times New Roman" w:hAnsi="Arial" w:cs="Arial"/>
          <w:sz w:val="22"/>
          <w:szCs w:val="22"/>
        </w:rPr>
      </w:pPr>
      <w:r w:rsidRPr="00377EF4">
        <w:rPr>
          <w:rFonts w:ascii="Arial" w:eastAsia="Times New Roman" w:hAnsi="Arial" w:cs="Arial"/>
        </w:rPr>
        <w:t xml:space="preserve">4LSAB </w:t>
      </w:r>
      <w:r w:rsidR="00CC456F">
        <w:rPr>
          <w:rFonts w:ascii="Arial" w:eastAsia="Times New Roman" w:hAnsi="Arial" w:cs="Arial"/>
        </w:rPr>
        <w:t>MARM Framework</w:t>
      </w:r>
      <w:r w:rsidRPr="00377EF4">
        <w:rPr>
          <w:rFonts w:ascii="Arial" w:eastAsia="Times New Roman" w:hAnsi="Arial" w:cs="Arial"/>
        </w:rPr>
        <w:t>:</w:t>
      </w:r>
      <w:r w:rsidR="00264B95">
        <w:rPr>
          <w:rFonts w:ascii="Arial" w:eastAsia="Times New Roman" w:hAnsi="Arial" w:cs="Arial"/>
        </w:rPr>
        <w:t xml:space="preserve"> </w:t>
      </w:r>
    </w:p>
    <w:p w14:paraId="4595BE00" w14:textId="77777777" w:rsidR="00B008F9" w:rsidRPr="00D53A38" w:rsidRDefault="00B008F9" w:rsidP="00455281">
      <w:pPr>
        <w:rPr>
          <w:rFonts w:ascii="Arial" w:eastAsia="Times New Roman" w:hAnsi="Arial" w:cs="Arial"/>
          <w:sz w:val="22"/>
          <w:szCs w:val="22"/>
        </w:rPr>
      </w:pPr>
    </w:p>
    <w:p w14:paraId="1CA6D9EC" w14:textId="77777777" w:rsidR="00E067D2" w:rsidRPr="00D53A38" w:rsidRDefault="006C5731" w:rsidP="00455281">
      <w:pPr>
        <w:rPr>
          <w:rFonts w:ascii="Arial" w:hAnsi="Arial" w:cs="Arial"/>
        </w:rPr>
      </w:pPr>
      <w:hyperlink r:id="rId23" w:history="1">
        <w:r w:rsidRPr="006C5731">
          <w:rPr>
            <w:rStyle w:val="Hyperlink"/>
            <w:rFonts w:ascii="Arial" w:hAnsi="Arial" w:cs="Arial"/>
          </w:rPr>
          <w:t>4LSAB MARM (Multi-Agency Risk Management) Framework June 20</w:t>
        </w:r>
        <w:r w:rsidR="00A3743A">
          <w:rPr>
            <w:rStyle w:val="Hyperlink"/>
            <w:rFonts w:ascii="Arial" w:hAnsi="Arial" w:cs="Arial"/>
          </w:rPr>
          <w:t>23</w:t>
        </w:r>
      </w:hyperlink>
    </w:p>
    <w:p w14:paraId="4802F6FE" w14:textId="77777777" w:rsidR="0066529E" w:rsidRDefault="0066529E" w:rsidP="00455281">
      <w:pPr>
        <w:rPr>
          <w:rFonts w:ascii="Arial" w:eastAsia="Times New Roman" w:hAnsi="Arial" w:cs="Arial"/>
          <w:u w:val="single"/>
        </w:rPr>
      </w:pPr>
    </w:p>
    <w:p w14:paraId="34CA5A52" w14:textId="77777777" w:rsidR="00B008F9" w:rsidRPr="00D53A38" w:rsidRDefault="00B008F9" w:rsidP="00455281">
      <w:pPr>
        <w:rPr>
          <w:rFonts w:ascii="Arial" w:eastAsia="Times New Roman" w:hAnsi="Arial" w:cs="Arial"/>
        </w:rPr>
      </w:pPr>
      <w:r w:rsidRPr="00D53A38">
        <w:rPr>
          <w:rFonts w:ascii="Arial" w:eastAsia="Times New Roman" w:hAnsi="Arial" w:cs="Arial"/>
        </w:rPr>
        <w:t>Supporting information and documentation can be found here:</w:t>
      </w:r>
    </w:p>
    <w:p w14:paraId="51F7D2C8" w14:textId="77777777" w:rsidR="00B008F9" w:rsidRPr="00D53A38" w:rsidRDefault="00B008F9" w:rsidP="00455281">
      <w:pPr>
        <w:rPr>
          <w:rFonts w:ascii="Arial" w:eastAsia="Times New Roman" w:hAnsi="Arial" w:cs="Arial"/>
        </w:rPr>
      </w:pPr>
    </w:p>
    <w:p w14:paraId="2B5E1813" w14:textId="77777777" w:rsidR="00E067D2" w:rsidRPr="00D53A38" w:rsidRDefault="00D53A38" w:rsidP="00455281">
      <w:pPr>
        <w:autoSpaceDE w:val="0"/>
        <w:autoSpaceDN w:val="0"/>
        <w:adjustRightInd w:val="0"/>
        <w:rPr>
          <w:rFonts w:ascii="Arial" w:hAnsi="Arial" w:cs="Arial"/>
        </w:rPr>
      </w:pPr>
      <w:hyperlink r:id="rId24" w:history="1">
        <w:r w:rsidRPr="00D53A38">
          <w:rPr>
            <w:rStyle w:val="Hyperlink"/>
            <w:rFonts w:ascii="Arial" w:hAnsi="Arial" w:cs="Arial"/>
          </w:rPr>
          <w:t>Hampshire, IOW, Portsmouth and Southampton 4LSAB Multi-Agency Safeguarding Adults Policy and Guidance - Hampshire Safeguarding Adults Board</w:t>
        </w:r>
      </w:hyperlink>
    </w:p>
    <w:p w14:paraId="53CE6D70" w14:textId="77777777" w:rsidR="00C76CE1" w:rsidRDefault="00C76CE1" w:rsidP="00455281">
      <w:pPr>
        <w:autoSpaceDE w:val="0"/>
        <w:autoSpaceDN w:val="0"/>
        <w:adjustRightInd w:val="0"/>
        <w:rPr>
          <w:rFonts w:ascii="Arial" w:hAnsi="Arial" w:cs="Arial"/>
        </w:rPr>
      </w:pPr>
    </w:p>
    <w:p w14:paraId="3149480A" w14:textId="77777777" w:rsidR="00337A1F" w:rsidRPr="00377EF4" w:rsidRDefault="00337A1F" w:rsidP="00455281">
      <w:pPr>
        <w:autoSpaceDE w:val="0"/>
        <w:autoSpaceDN w:val="0"/>
        <w:adjustRightInd w:val="0"/>
        <w:rPr>
          <w:rFonts w:ascii="Arial" w:hAnsi="Arial" w:cs="Arial"/>
        </w:rPr>
      </w:pPr>
    </w:p>
    <w:p w14:paraId="635D861E" w14:textId="77777777" w:rsidR="003D3D4D" w:rsidRPr="00377EF4" w:rsidRDefault="00E04B29" w:rsidP="00E04B29">
      <w:pPr>
        <w:pStyle w:val="ListParagraph"/>
        <w:autoSpaceDE w:val="0"/>
        <w:autoSpaceDN w:val="0"/>
        <w:adjustRightInd w:val="0"/>
        <w:ind w:left="0"/>
        <w:rPr>
          <w:rFonts w:ascii="Arial" w:hAnsi="Arial" w:cs="Arial"/>
          <w:b/>
          <w:bCs/>
          <w:sz w:val="28"/>
          <w:szCs w:val="28"/>
        </w:rPr>
      </w:pPr>
      <w:r>
        <w:rPr>
          <w:rFonts w:ascii="Arial" w:hAnsi="Arial" w:cs="Arial"/>
          <w:b/>
          <w:bCs/>
          <w:sz w:val="28"/>
          <w:szCs w:val="28"/>
        </w:rPr>
        <w:t>8</w:t>
      </w:r>
      <w:r>
        <w:rPr>
          <w:rFonts w:ascii="Arial" w:hAnsi="Arial" w:cs="Arial"/>
          <w:b/>
          <w:bCs/>
          <w:sz w:val="28"/>
          <w:szCs w:val="28"/>
        </w:rPr>
        <w:tab/>
      </w:r>
      <w:r w:rsidR="003D3D4D" w:rsidRPr="00377EF4">
        <w:rPr>
          <w:rFonts w:ascii="Arial" w:hAnsi="Arial" w:cs="Arial"/>
          <w:b/>
          <w:bCs/>
          <w:sz w:val="28"/>
          <w:szCs w:val="28"/>
        </w:rPr>
        <w:t xml:space="preserve">Guidance on </w:t>
      </w:r>
      <w:r w:rsidR="00A374B1">
        <w:rPr>
          <w:rFonts w:ascii="Arial" w:hAnsi="Arial" w:cs="Arial"/>
          <w:b/>
          <w:bCs/>
          <w:sz w:val="28"/>
          <w:szCs w:val="28"/>
        </w:rPr>
        <w:t>i</w:t>
      </w:r>
      <w:r w:rsidR="00A374B1" w:rsidRPr="00377EF4">
        <w:rPr>
          <w:rFonts w:ascii="Arial" w:hAnsi="Arial" w:cs="Arial"/>
          <w:b/>
          <w:bCs/>
          <w:sz w:val="28"/>
          <w:szCs w:val="28"/>
        </w:rPr>
        <w:t xml:space="preserve">nformation </w:t>
      </w:r>
      <w:r w:rsidR="00A374B1">
        <w:rPr>
          <w:rFonts w:ascii="Arial" w:hAnsi="Arial" w:cs="Arial"/>
          <w:b/>
          <w:bCs/>
          <w:sz w:val="28"/>
          <w:szCs w:val="28"/>
        </w:rPr>
        <w:t>s</w:t>
      </w:r>
      <w:r w:rsidR="003D3D4D" w:rsidRPr="00377EF4">
        <w:rPr>
          <w:rFonts w:ascii="Arial" w:hAnsi="Arial" w:cs="Arial"/>
          <w:b/>
          <w:bCs/>
          <w:sz w:val="28"/>
          <w:szCs w:val="28"/>
        </w:rPr>
        <w:t>haring</w:t>
      </w:r>
    </w:p>
    <w:p w14:paraId="15EF089D" w14:textId="77777777" w:rsidR="00762E75" w:rsidRPr="00377EF4" w:rsidRDefault="00762E75" w:rsidP="00455281">
      <w:pPr>
        <w:autoSpaceDE w:val="0"/>
        <w:autoSpaceDN w:val="0"/>
        <w:adjustRightInd w:val="0"/>
        <w:rPr>
          <w:rFonts w:ascii="Arial" w:hAnsi="Arial" w:cs="Arial"/>
        </w:rPr>
      </w:pPr>
    </w:p>
    <w:p w14:paraId="0E2A2F1A" w14:textId="77777777" w:rsidR="00EB0AF7" w:rsidRDefault="003D3D4D" w:rsidP="00EB0AF7">
      <w:pPr>
        <w:autoSpaceDE w:val="0"/>
        <w:autoSpaceDN w:val="0"/>
        <w:adjustRightInd w:val="0"/>
        <w:rPr>
          <w:rFonts w:ascii="Arial" w:hAnsi="Arial" w:cs="Arial"/>
        </w:rPr>
      </w:pPr>
      <w:r w:rsidRPr="00377EF4">
        <w:rPr>
          <w:rFonts w:ascii="Arial" w:hAnsi="Arial" w:cs="Arial"/>
        </w:rPr>
        <w:t xml:space="preserve">The </w:t>
      </w:r>
      <w:r w:rsidR="00AE678A">
        <w:rPr>
          <w:rFonts w:ascii="Arial" w:hAnsi="Arial" w:cs="Arial"/>
        </w:rPr>
        <w:t>4LSAB</w:t>
      </w:r>
      <w:r w:rsidRPr="00377EF4">
        <w:rPr>
          <w:rFonts w:ascii="Arial" w:hAnsi="Arial" w:cs="Arial"/>
        </w:rPr>
        <w:t xml:space="preserve"> have developed guidance which is designed to support safeguarding partner organisations to understand their roles and responsibilities when seeking to co-operate with one another to share information for safeguarding purposes in accordance with the statutory guidance provided by the Care Act 2014</w:t>
      </w:r>
      <w:r w:rsidR="00AE678A">
        <w:rPr>
          <w:rFonts w:ascii="Arial" w:hAnsi="Arial" w:cs="Arial"/>
        </w:rPr>
        <w:t xml:space="preserve">. </w:t>
      </w:r>
      <w:r w:rsidR="00EB0AF7">
        <w:rPr>
          <w:rFonts w:ascii="Arial" w:hAnsi="Arial" w:cs="Arial"/>
        </w:rPr>
        <w:t xml:space="preserve">This guidance should be read in conjunction with your own organisational guidance for information and data sharing, when considering sharing information relating to Adult Safeguarding.  </w:t>
      </w:r>
    </w:p>
    <w:p w14:paraId="035DB78A" w14:textId="77777777" w:rsidR="00910A49" w:rsidRPr="00DB7196" w:rsidRDefault="00910A49" w:rsidP="00455281">
      <w:pPr>
        <w:autoSpaceDE w:val="0"/>
        <w:autoSpaceDN w:val="0"/>
        <w:adjustRightInd w:val="0"/>
        <w:rPr>
          <w:rFonts w:ascii="Arial" w:hAnsi="Arial" w:cs="Arial"/>
        </w:rPr>
      </w:pPr>
    </w:p>
    <w:p w14:paraId="3D56DA5C" w14:textId="77777777" w:rsidR="00762E75" w:rsidRPr="00DB7196" w:rsidRDefault="00DB7196" w:rsidP="00455281">
      <w:pPr>
        <w:autoSpaceDE w:val="0"/>
        <w:autoSpaceDN w:val="0"/>
        <w:adjustRightInd w:val="0"/>
        <w:rPr>
          <w:rFonts w:ascii="Arial" w:hAnsi="Arial" w:cs="Arial"/>
        </w:rPr>
      </w:pPr>
      <w:hyperlink r:id="rId25" w:history="1">
        <w:r w:rsidRPr="00DB7196">
          <w:rPr>
            <w:rStyle w:val="Hyperlink"/>
            <w:rFonts w:ascii="Arial" w:hAnsi="Arial" w:cs="Arial"/>
          </w:rPr>
          <w:t>4LSAB</w:t>
        </w:r>
        <w:r>
          <w:rPr>
            <w:rStyle w:val="Hyperlink"/>
            <w:rFonts w:ascii="Arial" w:hAnsi="Arial" w:cs="Arial"/>
          </w:rPr>
          <w:t xml:space="preserve"> </w:t>
        </w:r>
        <w:r w:rsidRPr="00DB7196">
          <w:rPr>
            <w:rStyle w:val="Hyperlink"/>
            <w:rFonts w:ascii="Arial" w:hAnsi="Arial" w:cs="Arial"/>
          </w:rPr>
          <w:t>Information</w:t>
        </w:r>
        <w:r>
          <w:rPr>
            <w:rStyle w:val="Hyperlink"/>
            <w:rFonts w:ascii="Arial" w:hAnsi="Arial" w:cs="Arial"/>
          </w:rPr>
          <w:t xml:space="preserve"> </w:t>
        </w:r>
        <w:r w:rsidRPr="00DB7196">
          <w:rPr>
            <w:rStyle w:val="Hyperlink"/>
            <w:rFonts w:ascii="Arial" w:hAnsi="Arial" w:cs="Arial"/>
          </w:rPr>
          <w:t>Sharing</w:t>
        </w:r>
        <w:r>
          <w:rPr>
            <w:rStyle w:val="Hyperlink"/>
            <w:rFonts w:ascii="Arial" w:hAnsi="Arial" w:cs="Arial"/>
          </w:rPr>
          <w:t xml:space="preserve"> </w:t>
        </w:r>
        <w:r w:rsidRPr="00DB7196">
          <w:rPr>
            <w:rStyle w:val="Hyperlink"/>
            <w:rFonts w:ascii="Arial" w:hAnsi="Arial" w:cs="Arial"/>
          </w:rPr>
          <w:t>Guidance</w:t>
        </w:r>
        <w:r>
          <w:rPr>
            <w:rStyle w:val="Hyperlink"/>
            <w:rFonts w:ascii="Arial" w:hAnsi="Arial" w:cs="Arial"/>
          </w:rPr>
          <w:t xml:space="preserve"> </w:t>
        </w:r>
        <w:r w:rsidRPr="00DB7196">
          <w:rPr>
            <w:rStyle w:val="Hyperlink"/>
            <w:rFonts w:ascii="Arial" w:hAnsi="Arial" w:cs="Arial"/>
          </w:rPr>
          <w:t>June</w:t>
        </w:r>
        <w:r>
          <w:rPr>
            <w:rStyle w:val="Hyperlink"/>
            <w:rFonts w:ascii="Arial" w:hAnsi="Arial" w:cs="Arial"/>
          </w:rPr>
          <w:t xml:space="preserve"> </w:t>
        </w:r>
        <w:r w:rsidRPr="00DB7196">
          <w:rPr>
            <w:rStyle w:val="Hyperlink"/>
            <w:rFonts w:ascii="Arial" w:hAnsi="Arial" w:cs="Arial"/>
          </w:rPr>
          <w:t>2024</w:t>
        </w:r>
      </w:hyperlink>
    </w:p>
    <w:p w14:paraId="4803E239" w14:textId="77777777" w:rsidR="00DB7196" w:rsidRPr="00377EF4" w:rsidRDefault="00DB7196" w:rsidP="00455281">
      <w:pPr>
        <w:autoSpaceDE w:val="0"/>
        <w:autoSpaceDN w:val="0"/>
        <w:adjustRightInd w:val="0"/>
        <w:rPr>
          <w:rFonts w:ascii="Arial" w:hAnsi="Arial" w:cs="Arial"/>
        </w:rPr>
      </w:pPr>
    </w:p>
    <w:p w14:paraId="580A86A3" w14:textId="77777777" w:rsidR="003F73A5" w:rsidRDefault="00AE678A" w:rsidP="00455281">
      <w:pPr>
        <w:autoSpaceDE w:val="0"/>
        <w:autoSpaceDN w:val="0"/>
        <w:adjustRightInd w:val="0"/>
        <w:rPr>
          <w:rFonts w:ascii="Arial" w:hAnsi="Arial" w:cs="Arial"/>
        </w:rPr>
      </w:pPr>
      <w:r>
        <w:rPr>
          <w:rFonts w:ascii="Arial" w:hAnsi="Arial" w:cs="Arial"/>
        </w:rPr>
        <w:t>P</w:t>
      </w:r>
      <w:r w:rsidR="003D3D4D" w:rsidRPr="00377EF4">
        <w:rPr>
          <w:rFonts w:ascii="Arial" w:hAnsi="Arial" w:cs="Arial"/>
        </w:rPr>
        <w:t>artner agencies will already have in place information sharing agreements and/or protocols to enable and facilitate effective inter-agency communication, partnership working and decision</w:t>
      </w:r>
      <w:r w:rsidR="00451B5C" w:rsidRPr="00377EF4">
        <w:rPr>
          <w:rFonts w:ascii="Arial" w:hAnsi="Arial" w:cs="Arial"/>
        </w:rPr>
        <w:t>-</w:t>
      </w:r>
      <w:r w:rsidR="003D3D4D" w:rsidRPr="00377EF4">
        <w:rPr>
          <w:rFonts w:ascii="Arial" w:hAnsi="Arial" w:cs="Arial"/>
        </w:rPr>
        <w:t>making</w:t>
      </w:r>
      <w:r w:rsidR="004D1BB7">
        <w:rPr>
          <w:rFonts w:ascii="Arial" w:hAnsi="Arial" w:cs="Arial"/>
        </w:rPr>
        <w:t>.</w:t>
      </w:r>
      <w:r w:rsidR="00451B5C" w:rsidRPr="00377EF4">
        <w:rPr>
          <w:rFonts w:ascii="Arial" w:hAnsi="Arial" w:cs="Arial"/>
        </w:rPr>
        <w:t xml:space="preserve"> </w:t>
      </w:r>
    </w:p>
    <w:p w14:paraId="26DC0491" w14:textId="77777777" w:rsidR="001E74C6" w:rsidRDefault="001E74C6" w:rsidP="00455281">
      <w:pPr>
        <w:autoSpaceDE w:val="0"/>
        <w:autoSpaceDN w:val="0"/>
        <w:adjustRightInd w:val="0"/>
        <w:rPr>
          <w:rFonts w:ascii="Arial" w:hAnsi="Arial" w:cs="Arial"/>
        </w:rPr>
      </w:pPr>
    </w:p>
    <w:p w14:paraId="61A7F0FC" w14:textId="77777777" w:rsidR="0098412B" w:rsidRPr="0098412B" w:rsidRDefault="00D738F3" w:rsidP="0098412B">
      <w:pPr>
        <w:autoSpaceDE w:val="0"/>
        <w:autoSpaceDN w:val="0"/>
        <w:adjustRightInd w:val="0"/>
        <w:rPr>
          <w:rFonts w:ascii="Arial" w:hAnsi="Arial" w:cs="Arial"/>
        </w:rPr>
      </w:pPr>
      <w:r>
        <w:rPr>
          <w:rFonts w:ascii="Arial" w:hAnsi="Arial" w:cs="Arial"/>
        </w:rPr>
        <w:t>Should a d</w:t>
      </w:r>
      <w:r w:rsidRPr="00D738F3">
        <w:rPr>
          <w:rFonts w:ascii="Arial" w:hAnsi="Arial" w:cs="Arial"/>
        </w:rPr>
        <w:t xml:space="preserve">isagreement arise </w:t>
      </w:r>
      <w:r w:rsidR="0098412B">
        <w:rPr>
          <w:rFonts w:ascii="Arial" w:hAnsi="Arial" w:cs="Arial"/>
        </w:rPr>
        <w:t xml:space="preserve">between agencies </w:t>
      </w:r>
      <w:r>
        <w:rPr>
          <w:rFonts w:ascii="Arial" w:hAnsi="Arial" w:cs="Arial"/>
        </w:rPr>
        <w:t>with regards to sharing information, then</w:t>
      </w:r>
      <w:r w:rsidR="0098412B">
        <w:rPr>
          <w:rFonts w:ascii="Arial" w:hAnsi="Arial" w:cs="Arial"/>
        </w:rPr>
        <w:t xml:space="preserve"> r</w:t>
      </w:r>
      <w:r w:rsidR="0098412B" w:rsidRPr="0098412B">
        <w:rPr>
          <w:rFonts w:ascii="Arial" w:hAnsi="Arial" w:cs="Arial"/>
        </w:rPr>
        <w:t xml:space="preserve">esolution should be sought within the shortest timescale possible to ensure the </w:t>
      </w:r>
    </w:p>
    <w:p w14:paraId="02D4EA3D" w14:textId="77777777" w:rsidR="0098412B" w:rsidRPr="0098412B" w:rsidRDefault="0098412B" w:rsidP="0098412B">
      <w:pPr>
        <w:autoSpaceDE w:val="0"/>
        <w:autoSpaceDN w:val="0"/>
        <w:adjustRightInd w:val="0"/>
        <w:rPr>
          <w:rFonts w:ascii="Arial" w:hAnsi="Arial" w:cs="Arial"/>
        </w:rPr>
      </w:pPr>
      <w:r w:rsidRPr="0098412B">
        <w:rPr>
          <w:rFonts w:ascii="Arial" w:hAnsi="Arial" w:cs="Arial"/>
        </w:rPr>
        <w:t xml:space="preserve">adult at risk has a proportionate level of response, promoting the wellbeing of the </w:t>
      </w:r>
    </w:p>
    <w:p w14:paraId="3D2ACED9" w14:textId="77777777" w:rsidR="0098412B" w:rsidRPr="0098412B" w:rsidRDefault="0098412B" w:rsidP="0098412B">
      <w:pPr>
        <w:autoSpaceDE w:val="0"/>
        <w:autoSpaceDN w:val="0"/>
        <w:adjustRightInd w:val="0"/>
        <w:rPr>
          <w:rFonts w:ascii="Arial" w:hAnsi="Arial" w:cs="Arial"/>
        </w:rPr>
      </w:pPr>
      <w:r w:rsidRPr="0098412B">
        <w:rPr>
          <w:rFonts w:ascii="Arial" w:hAnsi="Arial" w:cs="Arial"/>
        </w:rPr>
        <w:t xml:space="preserve">adult and taking full account of their views and wishes and/or where appropriate, </w:t>
      </w:r>
    </w:p>
    <w:p w14:paraId="2E4E2683" w14:textId="77777777" w:rsidR="001E74C6" w:rsidRDefault="0098412B" w:rsidP="0098412B">
      <w:pPr>
        <w:autoSpaceDE w:val="0"/>
        <w:autoSpaceDN w:val="0"/>
        <w:adjustRightInd w:val="0"/>
        <w:rPr>
          <w:rFonts w:ascii="Arial" w:hAnsi="Arial" w:cs="Arial"/>
        </w:rPr>
      </w:pPr>
      <w:r w:rsidRPr="0098412B">
        <w:rPr>
          <w:rFonts w:ascii="Arial" w:hAnsi="Arial" w:cs="Arial"/>
        </w:rPr>
        <w:t>their representative.</w:t>
      </w:r>
    </w:p>
    <w:p w14:paraId="07284B9B" w14:textId="77777777" w:rsidR="00670C62" w:rsidRDefault="00670C62" w:rsidP="0098412B">
      <w:pPr>
        <w:autoSpaceDE w:val="0"/>
        <w:autoSpaceDN w:val="0"/>
        <w:adjustRightInd w:val="0"/>
        <w:rPr>
          <w:rFonts w:ascii="Arial" w:hAnsi="Arial" w:cs="Arial"/>
        </w:rPr>
      </w:pPr>
    </w:p>
    <w:p w14:paraId="2FE92EE2" w14:textId="77777777" w:rsidR="00D7583E" w:rsidRPr="0024481A" w:rsidRDefault="00D7583E" w:rsidP="00D7583E">
      <w:pPr>
        <w:autoSpaceDE w:val="0"/>
        <w:autoSpaceDN w:val="0"/>
        <w:adjustRightInd w:val="0"/>
        <w:rPr>
          <w:rFonts w:ascii="Arial" w:hAnsi="Arial" w:cs="Arial"/>
        </w:rPr>
      </w:pPr>
      <w:r>
        <w:rPr>
          <w:rFonts w:ascii="Arial" w:hAnsi="Arial" w:cs="Arial"/>
        </w:rPr>
        <w:t>In</w:t>
      </w:r>
      <w:r w:rsidR="00E435E8">
        <w:rPr>
          <w:rFonts w:ascii="Arial" w:hAnsi="Arial" w:cs="Arial"/>
        </w:rPr>
        <w:t xml:space="preserve"> </w:t>
      </w:r>
      <w:r w:rsidR="0030084F">
        <w:rPr>
          <w:rFonts w:ascii="Arial" w:hAnsi="Arial" w:cs="Arial"/>
        </w:rPr>
        <w:t>all situations</w:t>
      </w:r>
      <w:r w:rsidR="00B37837">
        <w:rPr>
          <w:rFonts w:ascii="Arial" w:hAnsi="Arial" w:cs="Arial"/>
        </w:rPr>
        <w:t xml:space="preserve"> </w:t>
      </w:r>
      <w:r w:rsidR="0030084F">
        <w:rPr>
          <w:rFonts w:ascii="Arial" w:hAnsi="Arial" w:cs="Arial"/>
        </w:rPr>
        <w:t xml:space="preserve">relating to </w:t>
      </w:r>
      <w:r w:rsidR="00D509DA">
        <w:rPr>
          <w:rFonts w:ascii="Arial" w:hAnsi="Arial" w:cs="Arial"/>
        </w:rPr>
        <w:t xml:space="preserve">adult safeguarding </w:t>
      </w:r>
      <w:r w:rsidR="0030084F">
        <w:rPr>
          <w:rFonts w:ascii="Arial" w:hAnsi="Arial" w:cs="Arial"/>
        </w:rPr>
        <w:t xml:space="preserve">practice, </w:t>
      </w:r>
      <w:r w:rsidR="00D30911">
        <w:rPr>
          <w:rFonts w:ascii="Arial" w:hAnsi="Arial" w:cs="Arial"/>
        </w:rPr>
        <w:t>where</w:t>
      </w:r>
      <w:r w:rsidR="00B37837">
        <w:rPr>
          <w:rFonts w:ascii="Arial" w:hAnsi="Arial" w:cs="Arial"/>
        </w:rPr>
        <w:t xml:space="preserve"> </w:t>
      </w:r>
      <w:r w:rsidR="0030084F">
        <w:rPr>
          <w:rFonts w:ascii="Arial" w:hAnsi="Arial" w:cs="Arial"/>
        </w:rPr>
        <w:t xml:space="preserve">disagreement between organisations </w:t>
      </w:r>
      <w:r w:rsidR="005530C8">
        <w:rPr>
          <w:rFonts w:ascii="Arial" w:hAnsi="Arial" w:cs="Arial"/>
        </w:rPr>
        <w:t xml:space="preserve">remain unresolved by practitioners, then </w:t>
      </w:r>
      <w:r w:rsidR="004A508E">
        <w:rPr>
          <w:rFonts w:ascii="Arial" w:hAnsi="Arial" w:cs="Arial"/>
        </w:rPr>
        <w:t xml:space="preserve">use of the 4LSAB Escalation Protocol may </w:t>
      </w:r>
      <w:r w:rsidR="005530C8">
        <w:rPr>
          <w:rFonts w:ascii="Arial" w:hAnsi="Arial" w:cs="Arial"/>
        </w:rPr>
        <w:t>assist</w:t>
      </w:r>
      <w:r w:rsidR="009E11A9">
        <w:rPr>
          <w:rFonts w:ascii="Arial" w:hAnsi="Arial" w:cs="Arial"/>
        </w:rPr>
        <w:t xml:space="preserve">.  </w:t>
      </w:r>
    </w:p>
    <w:p w14:paraId="1FB86913" w14:textId="77777777" w:rsidR="005530C8" w:rsidRPr="0024481A" w:rsidRDefault="005530C8" w:rsidP="00D7583E">
      <w:pPr>
        <w:autoSpaceDE w:val="0"/>
        <w:autoSpaceDN w:val="0"/>
        <w:adjustRightInd w:val="0"/>
        <w:rPr>
          <w:rFonts w:ascii="Arial" w:hAnsi="Arial" w:cs="Arial"/>
        </w:rPr>
      </w:pPr>
    </w:p>
    <w:p w14:paraId="00A3B0A2" w14:textId="77777777" w:rsidR="000503E7" w:rsidRPr="0024481A" w:rsidRDefault="0024481A" w:rsidP="00455281">
      <w:pPr>
        <w:pStyle w:val="NormalWeb"/>
        <w:spacing w:before="0" w:beforeAutospacing="0" w:after="0" w:afterAutospacing="0"/>
        <w:rPr>
          <w:rFonts w:ascii="Arial" w:hAnsi="Arial" w:cs="Arial"/>
        </w:rPr>
      </w:pPr>
      <w:hyperlink r:id="rId26" w:history="1">
        <w:r w:rsidRPr="0024481A">
          <w:rPr>
            <w:rStyle w:val="Hyperlink"/>
            <w:rFonts w:ascii="Arial" w:eastAsiaTheme="minorHAnsi" w:hAnsi="Arial" w:cs="Arial"/>
            <w:lang w:eastAsia="en-US"/>
          </w:rPr>
          <w:t>4LSAB Multi-Agency Safeguarding Adults Escalation Protocol June 2023</w:t>
        </w:r>
      </w:hyperlink>
    </w:p>
    <w:p w14:paraId="22BBE935" w14:textId="77777777" w:rsidR="00E11CAB" w:rsidRPr="00384199" w:rsidRDefault="00E11CAB" w:rsidP="00455281">
      <w:pPr>
        <w:pStyle w:val="NormalWeb"/>
        <w:spacing w:before="0" w:beforeAutospacing="0" w:after="0" w:afterAutospacing="0"/>
        <w:rPr>
          <w:rFonts w:ascii="Arial" w:hAnsi="Arial" w:cs="Arial"/>
        </w:rPr>
      </w:pPr>
    </w:p>
    <w:p w14:paraId="1DEE4C22" w14:textId="77777777" w:rsidR="009B2BAE" w:rsidRPr="00811DDF" w:rsidRDefault="002265FD" w:rsidP="002265FD">
      <w:pPr>
        <w:pStyle w:val="NormalWeb"/>
        <w:spacing w:before="0" w:beforeAutospacing="0" w:after="0" w:afterAutospacing="0"/>
        <w:rPr>
          <w:rFonts w:ascii="Arial" w:hAnsi="Arial" w:cs="Arial"/>
          <w:b/>
          <w:bCs/>
        </w:rPr>
      </w:pPr>
      <w:r>
        <w:rPr>
          <w:rFonts w:ascii="Arial" w:hAnsi="Arial" w:cs="Arial"/>
          <w:b/>
          <w:bCs/>
          <w:sz w:val="28"/>
          <w:szCs w:val="28"/>
        </w:rPr>
        <w:t>9</w:t>
      </w:r>
      <w:r>
        <w:rPr>
          <w:rFonts w:ascii="Arial" w:hAnsi="Arial" w:cs="Arial"/>
          <w:b/>
          <w:bCs/>
          <w:sz w:val="28"/>
          <w:szCs w:val="28"/>
        </w:rPr>
        <w:tab/>
      </w:r>
      <w:r w:rsidR="009B2BAE" w:rsidRPr="00811DDF">
        <w:rPr>
          <w:rFonts w:ascii="Arial" w:hAnsi="Arial" w:cs="Arial"/>
          <w:b/>
          <w:bCs/>
          <w:sz w:val="28"/>
          <w:szCs w:val="28"/>
        </w:rPr>
        <w:t>Key</w:t>
      </w:r>
      <w:r w:rsidR="00F333E7" w:rsidRPr="00811DDF">
        <w:rPr>
          <w:rFonts w:ascii="Arial" w:hAnsi="Arial" w:cs="Arial"/>
          <w:b/>
          <w:bCs/>
          <w:sz w:val="28"/>
          <w:szCs w:val="28"/>
        </w:rPr>
        <w:t xml:space="preserve"> </w:t>
      </w:r>
      <w:r w:rsidR="007A7F29">
        <w:rPr>
          <w:rFonts w:ascii="Arial" w:hAnsi="Arial" w:cs="Arial"/>
          <w:b/>
          <w:bCs/>
          <w:sz w:val="28"/>
          <w:szCs w:val="28"/>
        </w:rPr>
        <w:t>Housing contacts across the 4LSAB area</w:t>
      </w:r>
      <w:r w:rsidR="00C027A4" w:rsidRPr="00811DDF">
        <w:rPr>
          <w:rFonts w:ascii="Arial" w:hAnsi="Arial" w:cs="Arial"/>
          <w:b/>
          <w:bCs/>
          <w:sz w:val="28"/>
          <w:szCs w:val="28"/>
        </w:rPr>
        <w:t xml:space="preserve"> </w:t>
      </w:r>
    </w:p>
    <w:p w14:paraId="59EB63F8" w14:textId="77777777" w:rsidR="002C28A2" w:rsidRDefault="00F333E7" w:rsidP="00377EF4">
      <w:pPr>
        <w:pStyle w:val="NormalWeb"/>
        <w:spacing w:before="0" w:beforeAutospacing="0" w:after="0" w:afterAutospacing="0"/>
        <w:rPr>
          <w:rFonts w:ascii="Arial" w:hAnsi="Arial" w:cs="Arial"/>
          <w:lang w:val="en-US"/>
        </w:rPr>
      </w:pPr>
      <w:r w:rsidRPr="00384199">
        <w:rPr>
          <w:rFonts w:ascii="Arial" w:hAnsi="Arial" w:cs="Arial"/>
        </w:rPr>
        <w:t> </w:t>
      </w:r>
      <w:r w:rsidRPr="00384199">
        <w:rPr>
          <w:rFonts w:ascii="Arial" w:hAnsi="Arial" w:cs="Arial"/>
        </w:rPr>
        <w:br/>
      </w:r>
      <w:r w:rsidR="002C28A2" w:rsidRPr="006954DB">
        <w:rPr>
          <w:rFonts w:ascii="Arial" w:hAnsi="Arial" w:cs="Arial"/>
          <w:lang w:val="en-US"/>
        </w:rPr>
        <w:t xml:space="preserve">Local </w:t>
      </w:r>
      <w:r w:rsidR="008D6CE5">
        <w:rPr>
          <w:rFonts w:ascii="Arial" w:hAnsi="Arial" w:cs="Arial"/>
          <w:lang w:val="en-US"/>
        </w:rPr>
        <w:t>housing authorities</w:t>
      </w:r>
      <w:r w:rsidR="002C28A2" w:rsidRPr="006954DB">
        <w:rPr>
          <w:rFonts w:ascii="Arial" w:hAnsi="Arial" w:cs="Arial"/>
          <w:lang w:val="en-US"/>
        </w:rPr>
        <w:t>:</w:t>
      </w:r>
    </w:p>
    <w:p w14:paraId="3666F859" w14:textId="77777777" w:rsidR="002F1950" w:rsidRDefault="002F1950" w:rsidP="00377EF4">
      <w:pPr>
        <w:pStyle w:val="NormalWeb"/>
        <w:spacing w:before="0" w:beforeAutospacing="0" w:after="0" w:afterAutospacing="0"/>
        <w:rPr>
          <w:rFonts w:ascii="Arial" w:hAnsi="Arial" w:cs="Arial"/>
          <w:lang w:val="en-US"/>
        </w:rPr>
      </w:pPr>
    </w:p>
    <w:p w14:paraId="275248FF" w14:textId="77777777" w:rsidR="006954DB" w:rsidRDefault="006954DB" w:rsidP="002F1950">
      <w:pPr>
        <w:pStyle w:val="NormalWeb"/>
        <w:numPr>
          <w:ilvl w:val="0"/>
          <w:numId w:val="10"/>
        </w:numPr>
        <w:spacing w:before="0" w:beforeAutospacing="0" w:after="0" w:afterAutospacing="0"/>
        <w:rPr>
          <w:rFonts w:ascii="Arial" w:hAnsi="Arial" w:cs="Arial"/>
          <w:lang w:val="en-US"/>
        </w:rPr>
      </w:pPr>
      <w:r>
        <w:rPr>
          <w:rFonts w:ascii="Arial" w:hAnsi="Arial" w:cs="Arial"/>
          <w:lang w:val="en-US"/>
        </w:rPr>
        <w:t xml:space="preserve">Portsmouth City Council - </w:t>
      </w:r>
      <w:hyperlink r:id="rId27" w:history="1">
        <w:r w:rsidRPr="00895118">
          <w:rPr>
            <w:rStyle w:val="Hyperlink"/>
            <w:rFonts w:ascii="Arial" w:hAnsi="Arial" w:cs="Arial"/>
            <w:lang w:val="en-US"/>
          </w:rPr>
          <w:t>www.portsmouth.gov.uk</w:t>
        </w:r>
      </w:hyperlink>
      <w:r>
        <w:rPr>
          <w:rFonts w:ascii="Arial" w:hAnsi="Arial" w:cs="Arial"/>
          <w:lang w:val="en-US"/>
        </w:rPr>
        <w:t xml:space="preserve"> </w:t>
      </w:r>
    </w:p>
    <w:p w14:paraId="1AC7303C" w14:textId="77777777" w:rsidR="006954DB" w:rsidRDefault="006954DB" w:rsidP="002F1950">
      <w:pPr>
        <w:pStyle w:val="NormalWeb"/>
        <w:numPr>
          <w:ilvl w:val="0"/>
          <w:numId w:val="10"/>
        </w:numPr>
        <w:spacing w:before="0" w:beforeAutospacing="0" w:after="0" w:afterAutospacing="0"/>
        <w:rPr>
          <w:rFonts w:ascii="Arial" w:hAnsi="Arial" w:cs="Arial"/>
          <w:lang w:val="en-US"/>
        </w:rPr>
      </w:pPr>
      <w:r>
        <w:rPr>
          <w:rFonts w:ascii="Arial" w:hAnsi="Arial" w:cs="Arial"/>
          <w:lang w:val="en-US"/>
        </w:rPr>
        <w:t xml:space="preserve">Southampton City Council - </w:t>
      </w:r>
      <w:hyperlink r:id="rId28" w:history="1">
        <w:r w:rsidRPr="00895118">
          <w:rPr>
            <w:rStyle w:val="Hyperlink"/>
            <w:rFonts w:ascii="Arial" w:hAnsi="Arial" w:cs="Arial"/>
            <w:lang w:val="en-US"/>
          </w:rPr>
          <w:t>www.southampton.gov.uk</w:t>
        </w:r>
      </w:hyperlink>
      <w:r>
        <w:rPr>
          <w:rFonts w:ascii="Arial" w:hAnsi="Arial" w:cs="Arial"/>
          <w:lang w:val="en-US"/>
        </w:rPr>
        <w:t xml:space="preserve"> </w:t>
      </w:r>
    </w:p>
    <w:p w14:paraId="66924037" w14:textId="77777777" w:rsidR="006954DB" w:rsidRDefault="006954DB" w:rsidP="002F1950">
      <w:pPr>
        <w:pStyle w:val="NormalWeb"/>
        <w:numPr>
          <w:ilvl w:val="0"/>
          <w:numId w:val="10"/>
        </w:numPr>
        <w:spacing w:before="0" w:beforeAutospacing="0" w:after="0" w:afterAutospacing="0"/>
        <w:rPr>
          <w:rFonts w:ascii="Arial" w:hAnsi="Arial" w:cs="Arial"/>
          <w:lang w:val="en-US"/>
        </w:rPr>
      </w:pPr>
      <w:r>
        <w:rPr>
          <w:rFonts w:ascii="Arial" w:hAnsi="Arial" w:cs="Arial"/>
          <w:lang w:val="en-US"/>
        </w:rPr>
        <w:t xml:space="preserve">Isle of Wight Council - </w:t>
      </w:r>
      <w:hyperlink r:id="rId29" w:history="1">
        <w:r w:rsidRPr="00895118">
          <w:rPr>
            <w:rStyle w:val="Hyperlink"/>
            <w:rFonts w:ascii="Arial" w:hAnsi="Arial" w:cs="Arial"/>
            <w:lang w:val="en-US"/>
          </w:rPr>
          <w:t>www.iow.gov.uk</w:t>
        </w:r>
      </w:hyperlink>
      <w:r>
        <w:rPr>
          <w:rFonts w:ascii="Arial" w:hAnsi="Arial" w:cs="Arial"/>
          <w:lang w:val="en-US"/>
        </w:rPr>
        <w:t xml:space="preserve"> </w:t>
      </w:r>
    </w:p>
    <w:p w14:paraId="13B676B1" w14:textId="77777777" w:rsidR="002F1950" w:rsidRPr="002F1950" w:rsidRDefault="002F1950" w:rsidP="002F1950">
      <w:pPr>
        <w:pStyle w:val="NormalWeb"/>
        <w:numPr>
          <w:ilvl w:val="0"/>
          <w:numId w:val="10"/>
        </w:numPr>
        <w:spacing w:before="0" w:beforeAutospacing="0" w:after="0" w:afterAutospacing="0"/>
        <w:rPr>
          <w:rFonts w:ascii="Arial" w:hAnsi="Arial" w:cs="Arial"/>
          <w:lang w:val="en-US"/>
        </w:rPr>
      </w:pPr>
      <w:r w:rsidRPr="002F1950">
        <w:rPr>
          <w:rFonts w:ascii="Arial" w:hAnsi="Arial" w:cs="Arial"/>
          <w:lang w:val="en-US"/>
        </w:rPr>
        <w:t xml:space="preserve">Basingstoke and Deane Borough Council – </w:t>
      </w:r>
      <w:hyperlink r:id="rId30" w:history="1">
        <w:r w:rsidRPr="002F1950">
          <w:rPr>
            <w:rStyle w:val="Hyperlink"/>
            <w:rFonts w:ascii="Arial" w:hAnsi="Arial" w:cs="Arial"/>
            <w:lang w:val="en-US"/>
          </w:rPr>
          <w:t>www.basingstoke.gov.uk</w:t>
        </w:r>
      </w:hyperlink>
    </w:p>
    <w:p w14:paraId="59F42FAD" w14:textId="77777777" w:rsidR="002F1950" w:rsidRPr="002F1950" w:rsidRDefault="002F1950" w:rsidP="002F1950">
      <w:pPr>
        <w:pStyle w:val="NormalWeb"/>
        <w:numPr>
          <w:ilvl w:val="0"/>
          <w:numId w:val="10"/>
        </w:numPr>
        <w:spacing w:before="0" w:beforeAutospacing="0" w:after="0" w:afterAutospacing="0"/>
        <w:rPr>
          <w:rFonts w:ascii="Arial" w:hAnsi="Arial" w:cs="Arial"/>
          <w:lang w:val="en-US"/>
        </w:rPr>
      </w:pPr>
      <w:r w:rsidRPr="002F1950">
        <w:rPr>
          <w:rFonts w:ascii="Arial" w:hAnsi="Arial" w:cs="Arial"/>
          <w:lang w:val="en-US"/>
        </w:rPr>
        <w:t xml:space="preserve">East Hampshire District Council – </w:t>
      </w:r>
      <w:hyperlink r:id="rId31" w:history="1">
        <w:r w:rsidRPr="002F1950">
          <w:rPr>
            <w:rStyle w:val="Hyperlink"/>
            <w:rFonts w:ascii="Arial" w:hAnsi="Arial" w:cs="Arial"/>
            <w:lang w:val="en-US"/>
          </w:rPr>
          <w:t>www.easthants.gov.uk</w:t>
        </w:r>
      </w:hyperlink>
    </w:p>
    <w:p w14:paraId="07D5F5B7" w14:textId="77777777" w:rsidR="002F1950" w:rsidRPr="002F1950" w:rsidRDefault="002F1950" w:rsidP="002F1950">
      <w:pPr>
        <w:pStyle w:val="NormalWeb"/>
        <w:numPr>
          <w:ilvl w:val="0"/>
          <w:numId w:val="10"/>
        </w:numPr>
        <w:spacing w:before="0" w:beforeAutospacing="0" w:after="0" w:afterAutospacing="0"/>
        <w:rPr>
          <w:rFonts w:ascii="Arial" w:hAnsi="Arial" w:cs="Arial"/>
          <w:color w:val="202124"/>
        </w:rPr>
      </w:pPr>
      <w:proofErr w:type="spellStart"/>
      <w:r w:rsidRPr="002F1950">
        <w:rPr>
          <w:rFonts w:ascii="Arial" w:hAnsi="Arial" w:cs="Arial"/>
          <w:lang w:val="en-US"/>
        </w:rPr>
        <w:t>Eastl</w:t>
      </w:r>
      <w:r w:rsidRPr="002F1950">
        <w:rPr>
          <w:rFonts w:ascii="Arial" w:hAnsi="Arial" w:cs="Arial"/>
          <w:color w:val="202124"/>
        </w:rPr>
        <w:t>eigh</w:t>
      </w:r>
      <w:proofErr w:type="spellEnd"/>
      <w:r w:rsidRPr="002F1950">
        <w:rPr>
          <w:rFonts w:ascii="Arial" w:hAnsi="Arial" w:cs="Arial"/>
          <w:color w:val="202124"/>
        </w:rPr>
        <w:t xml:space="preserve"> Borough Council – </w:t>
      </w:r>
      <w:hyperlink r:id="rId32" w:history="1">
        <w:r w:rsidRPr="002F1950">
          <w:rPr>
            <w:rStyle w:val="Hyperlink"/>
            <w:rFonts w:ascii="Arial" w:hAnsi="Arial" w:cs="Arial"/>
          </w:rPr>
          <w:t>www.eastleigh.gov.uk</w:t>
        </w:r>
      </w:hyperlink>
    </w:p>
    <w:p w14:paraId="3640163E" w14:textId="77777777" w:rsidR="002F1950" w:rsidRPr="002F1950" w:rsidRDefault="002F1950" w:rsidP="002F1950">
      <w:pPr>
        <w:pStyle w:val="NormalWeb"/>
        <w:numPr>
          <w:ilvl w:val="0"/>
          <w:numId w:val="10"/>
        </w:numPr>
        <w:spacing w:before="0" w:beforeAutospacing="0" w:after="0" w:afterAutospacing="0"/>
        <w:rPr>
          <w:rFonts w:ascii="Arial" w:hAnsi="Arial" w:cs="Arial"/>
          <w:color w:val="202124"/>
        </w:rPr>
      </w:pPr>
      <w:r w:rsidRPr="002F1950">
        <w:rPr>
          <w:rFonts w:ascii="Arial" w:hAnsi="Arial" w:cs="Arial"/>
          <w:color w:val="202124"/>
        </w:rPr>
        <w:t xml:space="preserve">Fareham Borough Council – </w:t>
      </w:r>
      <w:hyperlink r:id="rId33" w:history="1">
        <w:r w:rsidRPr="002F1950">
          <w:rPr>
            <w:rStyle w:val="Hyperlink"/>
            <w:rFonts w:ascii="Arial" w:hAnsi="Arial" w:cs="Arial"/>
          </w:rPr>
          <w:t>www.fareham.gov.uk</w:t>
        </w:r>
      </w:hyperlink>
    </w:p>
    <w:p w14:paraId="53A21B2B" w14:textId="77777777" w:rsidR="002F1950" w:rsidRPr="002F1950" w:rsidRDefault="002F1950" w:rsidP="002F1950">
      <w:pPr>
        <w:pStyle w:val="NormalWeb"/>
        <w:numPr>
          <w:ilvl w:val="0"/>
          <w:numId w:val="10"/>
        </w:numPr>
        <w:spacing w:before="0" w:beforeAutospacing="0" w:after="0" w:afterAutospacing="0"/>
        <w:rPr>
          <w:rFonts w:ascii="Arial" w:hAnsi="Arial" w:cs="Arial"/>
          <w:color w:val="202124"/>
        </w:rPr>
      </w:pPr>
      <w:r w:rsidRPr="002F1950">
        <w:rPr>
          <w:rFonts w:ascii="Arial" w:hAnsi="Arial" w:cs="Arial"/>
          <w:color w:val="202124"/>
        </w:rPr>
        <w:t xml:space="preserve">Gosport Borough Council – </w:t>
      </w:r>
      <w:hyperlink r:id="rId34" w:history="1">
        <w:r w:rsidRPr="002F1950">
          <w:rPr>
            <w:rStyle w:val="Hyperlink"/>
            <w:rFonts w:ascii="Arial" w:hAnsi="Arial" w:cs="Arial"/>
          </w:rPr>
          <w:t>www.gosport.gov.uk</w:t>
        </w:r>
      </w:hyperlink>
    </w:p>
    <w:p w14:paraId="0CF927E0" w14:textId="77777777" w:rsidR="002F1950" w:rsidRPr="002F1950" w:rsidRDefault="002F1950" w:rsidP="002F1950">
      <w:pPr>
        <w:pStyle w:val="NormalWeb"/>
        <w:numPr>
          <w:ilvl w:val="0"/>
          <w:numId w:val="10"/>
        </w:numPr>
        <w:spacing w:before="0" w:beforeAutospacing="0" w:after="0" w:afterAutospacing="0"/>
        <w:rPr>
          <w:rFonts w:ascii="Arial" w:hAnsi="Arial" w:cs="Arial"/>
          <w:color w:val="202124"/>
        </w:rPr>
      </w:pPr>
      <w:r w:rsidRPr="002F1950">
        <w:rPr>
          <w:rFonts w:ascii="Arial" w:hAnsi="Arial" w:cs="Arial"/>
          <w:color w:val="202124"/>
        </w:rPr>
        <w:t xml:space="preserve">Hart District Council – </w:t>
      </w:r>
      <w:hyperlink r:id="rId35" w:history="1">
        <w:r w:rsidRPr="002F1950">
          <w:rPr>
            <w:rStyle w:val="Hyperlink"/>
            <w:rFonts w:ascii="Arial" w:hAnsi="Arial" w:cs="Arial"/>
          </w:rPr>
          <w:t>www.hart.gov.uk</w:t>
        </w:r>
      </w:hyperlink>
    </w:p>
    <w:p w14:paraId="4D7B7B64" w14:textId="77777777" w:rsidR="002F1950" w:rsidRPr="002F1950" w:rsidRDefault="002F1950" w:rsidP="002F1950">
      <w:pPr>
        <w:pStyle w:val="NormalWeb"/>
        <w:numPr>
          <w:ilvl w:val="0"/>
          <w:numId w:val="10"/>
        </w:numPr>
        <w:spacing w:before="0" w:beforeAutospacing="0" w:after="0" w:afterAutospacing="0"/>
        <w:rPr>
          <w:rFonts w:ascii="Arial" w:hAnsi="Arial" w:cs="Arial"/>
          <w:color w:val="202124"/>
        </w:rPr>
      </w:pPr>
      <w:r w:rsidRPr="002F1950">
        <w:rPr>
          <w:rFonts w:ascii="Arial" w:hAnsi="Arial" w:cs="Arial"/>
          <w:color w:val="202124"/>
        </w:rPr>
        <w:t xml:space="preserve">Havant Borough Council – </w:t>
      </w:r>
      <w:hyperlink r:id="rId36" w:history="1">
        <w:r w:rsidRPr="002F1950">
          <w:rPr>
            <w:rStyle w:val="Hyperlink"/>
            <w:rFonts w:ascii="Arial" w:hAnsi="Arial" w:cs="Arial"/>
          </w:rPr>
          <w:t>www.havant.gov.uk</w:t>
        </w:r>
      </w:hyperlink>
    </w:p>
    <w:p w14:paraId="15397BF4" w14:textId="77777777" w:rsidR="002C28A2" w:rsidRPr="002F1950" w:rsidRDefault="002F1950" w:rsidP="002F1950">
      <w:pPr>
        <w:pStyle w:val="NormalWeb"/>
        <w:numPr>
          <w:ilvl w:val="0"/>
          <w:numId w:val="10"/>
        </w:numPr>
        <w:spacing w:before="0" w:beforeAutospacing="0" w:after="0" w:afterAutospacing="0"/>
        <w:rPr>
          <w:rFonts w:ascii="Arial" w:hAnsi="Arial" w:cs="Arial"/>
          <w:lang w:val="en-US"/>
        </w:rPr>
      </w:pPr>
      <w:r w:rsidRPr="002F1950">
        <w:rPr>
          <w:rFonts w:ascii="Arial" w:hAnsi="Arial" w:cs="Arial"/>
          <w:color w:val="202124"/>
        </w:rPr>
        <w:t xml:space="preserve">New Forest District Council – </w:t>
      </w:r>
      <w:hyperlink r:id="rId37" w:history="1">
        <w:r w:rsidRPr="002F1950">
          <w:rPr>
            <w:rStyle w:val="Hyperlink"/>
            <w:rFonts w:ascii="Arial" w:hAnsi="Arial" w:cs="Arial"/>
          </w:rPr>
          <w:t>www.newforest.gov.uk</w:t>
        </w:r>
      </w:hyperlink>
      <w:r w:rsidRPr="002F1950">
        <w:rPr>
          <w:rFonts w:ascii="Arial" w:hAnsi="Arial" w:cs="Arial"/>
          <w:color w:val="202124"/>
        </w:rPr>
        <w:t xml:space="preserve"> </w:t>
      </w:r>
    </w:p>
    <w:p w14:paraId="59550433" w14:textId="77777777" w:rsidR="002F1950" w:rsidRDefault="002F1950" w:rsidP="002F1950">
      <w:pPr>
        <w:pStyle w:val="NormalWeb"/>
        <w:numPr>
          <w:ilvl w:val="0"/>
          <w:numId w:val="10"/>
        </w:numPr>
        <w:spacing w:before="0" w:beforeAutospacing="0" w:after="0" w:afterAutospacing="0"/>
        <w:rPr>
          <w:rFonts w:ascii="Arial" w:hAnsi="Arial" w:cs="Arial"/>
          <w:lang w:val="en-US"/>
        </w:rPr>
      </w:pPr>
      <w:r>
        <w:rPr>
          <w:rFonts w:ascii="Arial" w:hAnsi="Arial" w:cs="Arial"/>
          <w:color w:val="202124"/>
        </w:rPr>
        <w:t>Winchester City Council –</w:t>
      </w:r>
      <w:r>
        <w:rPr>
          <w:rFonts w:ascii="Arial" w:hAnsi="Arial" w:cs="Arial"/>
          <w:lang w:val="en-US"/>
        </w:rPr>
        <w:t xml:space="preserve"> </w:t>
      </w:r>
      <w:hyperlink r:id="rId38" w:history="1">
        <w:r w:rsidR="00A369EA" w:rsidRPr="003943C9">
          <w:rPr>
            <w:rStyle w:val="Hyperlink"/>
            <w:rFonts w:ascii="Arial" w:hAnsi="Arial" w:cs="Arial"/>
            <w:lang w:val="en-US"/>
          </w:rPr>
          <w:t>www.winchester.gov.uk</w:t>
        </w:r>
      </w:hyperlink>
      <w:r w:rsidR="00A369EA">
        <w:rPr>
          <w:rFonts w:ascii="Arial" w:hAnsi="Arial" w:cs="Arial"/>
          <w:lang w:val="en-US"/>
        </w:rPr>
        <w:t xml:space="preserve"> </w:t>
      </w:r>
    </w:p>
    <w:p w14:paraId="2D8EFA16" w14:textId="77777777" w:rsidR="002F1950" w:rsidRDefault="002F1950" w:rsidP="002F1950">
      <w:pPr>
        <w:pStyle w:val="NormalWeb"/>
        <w:numPr>
          <w:ilvl w:val="0"/>
          <w:numId w:val="10"/>
        </w:numPr>
        <w:spacing w:before="0" w:beforeAutospacing="0" w:after="0" w:afterAutospacing="0"/>
        <w:rPr>
          <w:rFonts w:ascii="Arial" w:hAnsi="Arial" w:cs="Arial"/>
          <w:lang w:val="en-US"/>
        </w:rPr>
      </w:pPr>
      <w:r>
        <w:rPr>
          <w:rFonts w:ascii="Arial" w:hAnsi="Arial" w:cs="Arial"/>
          <w:lang w:val="en-US"/>
        </w:rPr>
        <w:t xml:space="preserve">Test Valley – </w:t>
      </w:r>
      <w:hyperlink r:id="rId39" w:history="1">
        <w:r w:rsidRPr="001A7D9C">
          <w:rPr>
            <w:rStyle w:val="Hyperlink"/>
            <w:rFonts w:ascii="Arial" w:hAnsi="Arial" w:cs="Arial"/>
            <w:lang w:val="en-US"/>
          </w:rPr>
          <w:t>www.testvalley.gov.uk</w:t>
        </w:r>
      </w:hyperlink>
      <w:r>
        <w:rPr>
          <w:rFonts w:ascii="Arial" w:hAnsi="Arial" w:cs="Arial"/>
          <w:lang w:val="en-US"/>
        </w:rPr>
        <w:t xml:space="preserve"> </w:t>
      </w:r>
    </w:p>
    <w:p w14:paraId="611CE47F" w14:textId="77777777" w:rsidR="00063B72" w:rsidRDefault="00063B72" w:rsidP="002F1950">
      <w:pPr>
        <w:pStyle w:val="NormalWeb"/>
        <w:numPr>
          <w:ilvl w:val="0"/>
          <w:numId w:val="10"/>
        </w:numPr>
        <w:spacing w:before="0" w:beforeAutospacing="0" w:after="0" w:afterAutospacing="0"/>
        <w:rPr>
          <w:rFonts w:ascii="Arial" w:hAnsi="Arial" w:cs="Arial"/>
          <w:lang w:val="en-US"/>
        </w:rPr>
      </w:pPr>
      <w:r>
        <w:rPr>
          <w:rFonts w:ascii="Arial" w:hAnsi="Arial" w:cs="Arial"/>
          <w:lang w:val="en-US"/>
        </w:rPr>
        <w:t xml:space="preserve">Rushmoor – </w:t>
      </w:r>
      <w:hyperlink r:id="rId40" w:history="1">
        <w:r w:rsidR="00EA25C8" w:rsidRPr="00DF1DE9">
          <w:rPr>
            <w:rStyle w:val="Hyperlink"/>
            <w:rFonts w:ascii="Arial" w:hAnsi="Arial" w:cs="Arial"/>
            <w:lang w:val="en-US"/>
          </w:rPr>
          <w:t>www.rushmoor.gov.uk</w:t>
        </w:r>
      </w:hyperlink>
      <w:r w:rsidR="00EA25C8">
        <w:rPr>
          <w:rFonts w:ascii="Arial" w:hAnsi="Arial" w:cs="Arial"/>
          <w:lang w:val="en-US"/>
        </w:rPr>
        <w:t xml:space="preserve"> </w:t>
      </w:r>
    </w:p>
    <w:p w14:paraId="2C76D96B" w14:textId="77777777" w:rsidR="002C28A2" w:rsidRDefault="002C28A2" w:rsidP="00377EF4">
      <w:pPr>
        <w:pStyle w:val="NormalWeb"/>
        <w:spacing w:before="0" w:beforeAutospacing="0" w:after="0" w:afterAutospacing="0"/>
        <w:rPr>
          <w:rFonts w:ascii="Arial" w:hAnsi="Arial" w:cs="Arial"/>
          <w:lang w:val="en-US"/>
        </w:rPr>
      </w:pPr>
    </w:p>
    <w:p w14:paraId="667FAC52" w14:textId="77777777" w:rsidR="00337A1F" w:rsidRDefault="00337A1F" w:rsidP="00377EF4">
      <w:pPr>
        <w:pStyle w:val="NormalWeb"/>
        <w:spacing w:before="0" w:beforeAutospacing="0" w:after="0" w:afterAutospacing="0"/>
        <w:rPr>
          <w:rFonts w:ascii="Arial" w:hAnsi="Arial" w:cs="Arial"/>
          <w:lang w:val="en-US"/>
        </w:rPr>
      </w:pPr>
    </w:p>
    <w:p w14:paraId="4B02A672" w14:textId="77777777" w:rsidR="00337A1F" w:rsidRDefault="00337A1F" w:rsidP="00377EF4">
      <w:pPr>
        <w:pStyle w:val="NormalWeb"/>
        <w:spacing w:before="0" w:beforeAutospacing="0" w:after="0" w:afterAutospacing="0"/>
        <w:rPr>
          <w:rFonts w:ascii="Arial" w:hAnsi="Arial" w:cs="Arial"/>
          <w:lang w:val="en-US"/>
        </w:rPr>
      </w:pPr>
    </w:p>
    <w:p w14:paraId="3FB84964" w14:textId="77777777" w:rsidR="00F333E7" w:rsidRDefault="00565744" w:rsidP="00565744">
      <w:pPr>
        <w:pStyle w:val="NormalWeb"/>
        <w:spacing w:before="0" w:beforeAutospacing="0" w:after="0" w:afterAutospacing="0"/>
        <w:ind w:left="720" w:hanging="720"/>
        <w:rPr>
          <w:rFonts w:ascii="Arial" w:hAnsi="Arial" w:cs="Arial"/>
          <w:b/>
          <w:bCs/>
          <w:u w:val="single"/>
          <w:lang w:val="en-US"/>
        </w:rPr>
      </w:pPr>
      <w:r>
        <w:rPr>
          <w:rFonts w:ascii="Arial" w:hAnsi="Arial" w:cs="Arial"/>
          <w:b/>
          <w:bCs/>
          <w:sz w:val="28"/>
          <w:szCs w:val="28"/>
          <w:lang w:val="en-US"/>
        </w:rPr>
        <w:t xml:space="preserve">10 </w:t>
      </w:r>
      <w:r>
        <w:rPr>
          <w:rFonts w:ascii="Arial" w:hAnsi="Arial" w:cs="Arial"/>
          <w:b/>
          <w:bCs/>
          <w:sz w:val="28"/>
          <w:szCs w:val="28"/>
          <w:lang w:val="en-US"/>
        </w:rPr>
        <w:tab/>
        <w:t>T</w:t>
      </w:r>
      <w:r w:rsidR="00F333E7" w:rsidRPr="00D76A6B">
        <w:rPr>
          <w:rFonts w:ascii="Arial" w:hAnsi="Arial" w:cs="Arial"/>
          <w:b/>
          <w:bCs/>
          <w:sz w:val="28"/>
          <w:szCs w:val="28"/>
          <w:lang w:val="en-US"/>
        </w:rPr>
        <w:t xml:space="preserve">he </w:t>
      </w:r>
      <w:r w:rsidR="00D509DA">
        <w:rPr>
          <w:rFonts w:ascii="Arial" w:hAnsi="Arial" w:cs="Arial"/>
          <w:b/>
          <w:bCs/>
          <w:sz w:val="28"/>
          <w:szCs w:val="28"/>
          <w:lang w:val="en-US"/>
        </w:rPr>
        <w:t>r</w:t>
      </w:r>
      <w:r w:rsidR="00D509DA" w:rsidRPr="00D76A6B">
        <w:rPr>
          <w:rFonts w:ascii="Arial" w:hAnsi="Arial" w:cs="Arial"/>
          <w:b/>
          <w:bCs/>
          <w:sz w:val="28"/>
          <w:szCs w:val="28"/>
          <w:lang w:val="en-US"/>
        </w:rPr>
        <w:t xml:space="preserve">ole </w:t>
      </w:r>
      <w:r w:rsidR="00F333E7" w:rsidRPr="00D76A6B">
        <w:rPr>
          <w:rFonts w:ascii="Arial" w:hAnsi="Arial" w:cs="Arial"/>
          <w:b/>
          <w:bCs/>
          <w:sz w:val="28"/>
          <w:szCs w:val="28"/>
          <w:lang w:val="en-US"/>
        </w:rPr>
        <w:t xml:space="preserve">of </w:t>
      </w:r>
      <w:r w:rsidR="003B356B">
        <w:rPr>
          <w:rFonts w:ascii="Arial" w:hAnsi="Arial" w:cs="Arial"/>
          <w:b/>
          <w:bCs/>
          <w:sz w:val="28"/>
          <w:szCs w:val="28"/>
          <w:lang w:val="en-US"/>
        </w:rPr>
        <w:t>Registered Providers</w:t>
      </w:r>
      <w:r w:rsidR="007244C1">
        <w:rPr>
          <w:rFonts w:ascii="Arial" w:hAnsi="Arial" w:cs="Arial"/>
          <w:b/>
          <w:bCs/>
          <w:sz w:val="28"/>
          <w:szCs w:val="28"/>
          <w:lang w:val="en-US"/>
        </w:rPr>
        <w:t xml:space="preserve"> and</w:t>
      </w:r>
      <w:r w:rsidR="00E31030">
        <w:rPr>
          <w:rFonts w:ascii="Arial" w:hAnsi="Arial" w:cs="Arial"/>
          <w:b/>
          <w:bCs/>
          <w:sz w:val="28"/>
          <w:szCs w:val="28"/>
          <w:lang w:val="en-US"/>
        </w:rPr>
        <w:t xml:space="preserve"> L</w:t>
      </w:r>
      <w:r w:rsidR="007244C1">
        <w:rPr>
          <w:rFonts w:ascii="Arial" w:hAnsi="Arial" w:cs="Arial"/>
          <w:b/>
          <w:bCs/>
          <w:sz w:val="28"/>
          <w:szCs w:val="28"/>
          <w:lang w:val="en-US"/>
        </w:rPr>
        <w:t xml:space="preserve">ocal </w:t>
      </w:r>
      <w:r w:rsidR="00E31030">
        <w:rPr>
          <w:rFonts w:ascii="Arial" w:hAnsi="Arial" w:cs="Arial"/>
          <w:b/>
          <w:bCs/>
          <w:sz w:val="28"/>
          <w:szCs w:val="28"/>
          <w:lang w:val="en-US"/>
        </w:rPr>
        <w:t>A</w:t>
      </w:r>
      <w:r w:rsidR="007244C1">
        <w:rPr>
          <w:rFonts w:ascii="Arial" w:hAnsi="Arial" w:cs="Arial"/>
          <w:b/>
          <w:bCs/>
          <w:sz w:val="28"/>
          <w:szCs w:val="28"/>
          <w:lang w:val="en-US"/>
        </w:rPr>
        <w:t>uthority</w:t>
      </w:r>
      <w:r w:rsidR="00E31030">
        <w:rPr>
          <w:rFonts w:ascii="Arial" w:hAnsi="Arial" w:cs="Arial"/>
          <w:b/>
          <w:bCs/>
          <w:sz w:val="28"/>
          <w:szCs w:val="28"/>
          <w:lang w:val="en-US"/>
        </w:rPr>
        <w:t xml:space="preserve"> </w:t>
      </w:r>
      <w:proofErr w:type="gramStart"/>
      <w:r w:rsidR="00E31030">
        <w:rPr>
          <w:rFonts w:ascii="Arial" w:hAnsi="Arial" w:cs="Arial"/>
          <w:b/>
          <w:bCs/>
          <w:sz w:val="28"/>
          <w:szCs w:val="28"/>
          <w:lang w:val="en-US"/>
        </w:rPr>
        <w:t>stock-holders</w:t>
      </w:r>
      <w:proofErr w:type="gramEnd"/>
      <w:r w:rsidR="003B356B">
        <w:rPr>
          <w:rFonts w:ascii="Arial" w:hAnsi="Arial" w:cs="Arial"/>
          <w:b/>
          <w:bCs/>
          <w:sz w:val="28"/>
          <w:szCs w:val="28"/>
          <w:lang w:val="en-US"/>
        </w:rPr>
        <w:t xml:space="preserve"> of Social Housing (housing associations)</w:t>
      </w:r>
      <w:r w:rsidR="00F333E7" w:rsidRPr="00D76A6B">
        <w:rPr>
          <w:rFonts w:ascii="Arial" w:hAnsi="Arial" w:cs="Arial"/>
          <w:b/>
          <w:bCs/>
          <w:sz w:val="28"/>
          <w:szCs w:val="28"/>
          <w:lang w:val="en-US"/>
        </w:rPr>
        <w:t xml:space="preserve"> in </w:t>
      </w:r>
      <w:r w:rsidR="00D509DA">
        <w:rPr>
          <w:rFonts w:ascii="Arial" w:hAnsi="Arial" w:cs="Arial"/>
          <w:b/>
          <w:bCs/>
          <w:sz w:val="28"/>
          <w:szCs w:val="28"/>
          <w:lang w:val="en-US"/>
        </w:rPr>
        <w:t>t</w:t>
      </w:r>
      <w:r w:rsidR="00D509DA" w:rsidRPr="00D76A6B">
        <w:rPr>
          <w:rFonts w:ascii="Arial" w:hAnsi="Arial" w:cs="Arial"/>
          <w:b/>
          <w:bCs/>
          <w:sz w:val="28"/>
          <w:szCs w:val="28"/>
          <w:lang w:val="en-US"/>
        </w:rPr>
        <w:t xml:space="preserve">enancy </w:t>
      </w:r>
      <w:r w:rsidR="00F333E7" w:rsidRPr="00D76A6B">
        <w:rPr>
          <w:rFonts w:ascii="Arial" w:hAnsi="Arial" w:cs="Arial"/>
          <w:b/>
          <w:bCs/>
          <w:sz w:val="28"/>
          <w:szCs w:val="28"/>
          <w:lang w:val="en-US"/>
        </w:rPr>
        <w:t>sustainment</w:t>
      </w:r>
      <w:r>
        <w:rPr>
          <w:rFonts w:ascii="Arial" w:hAnsi="Arial" w:cs="Arial"/>
          <w:b/>
          <w:bCs/>
          <w:sz w:val="28"/>
          <w:szCs w:val="28"/>
          <w:lang w:val="en-US"/>
        </w:rPr>
        <w:t xml:space="preserve"> </w:t>
      </w:r>
      <w:r w:rsidR="00F333E7" w:rsidRPr="00D76A6B">
        <w:rPr>
          <w:rFonts w:ascii="Arial" w:hAnsi="Arial" w:cs="Arial"/>
          <w:b/>
          <w:bCs/>
          <w:sz w:val="28"/>
          <w:szCs w:val="28"/>
          <w:lang w:val="en-US"/>
        </w:rPr>
        <w:t>and homelessness prevention</w:t>
      </w:r>
      <w:r w:rsidR="00F333E7" w:rsidRPr="00D76A6B">
        <w:rPr>
          <w:rFonts w:ascii="Arial" w:hAnsi="Arial" w:cs="Arial"/>
          <w:b/>
          <w:bCs/>
          <w:u w:val="single"/>
          <w:lang w:val="en-US"/>
        </w:rPr>
        <w:t xml:space="preserve"> </w:t>
      </w:r>
    </w:p>
    <w:p w14:paraId="1BE46356" w14:textId="77777777" w:rsidR="00E10E84" w:rsidRPr="00D76A6B" w:rsidRDefault="00E10E84" w:rsidP="00565744">
      <w:pPr>
        <w:pStyle w:val="NormalWeb"/>
        <w:spacing w:before="0" w:beforeAutospacing="0" w:after="0" w:afterAutospacing="0"/>
        <w:ind w:left="720" w:hanging="720"/>
        <w:rPr>
          <w:rFonts w:ascii="Arial" w:hAnsi="Arial" w:cs="Arial"/>
          <w:b/>
          <w:bCs/>
          <w:u w:val="single"/>
          <w:lang w:val="en-US"/>
        </w:rPr>
      </w:pPr>
    </w:p>
    <w:p w14:paraId="23C3A433" w14:textId="77777777" w:rsidR="00F333E7" w:rsidRDefault="00F333E7" w:rsidP="00455281">
      <w:pPr>
        <w:pStyle w:val="BodyText"/>
        <w:spacing w:after="0"/>
        <w:rPr>
          <w:rFonts w:ascii="Arial" w:hAnsi="Arial" w:cs="Arial"/>
          <w:szCs w:val="24"/>
        </w:rPr>
      </w:pPr>
      <w:r w:rsidRPr="00384199">
        <w:rPr>
          <w:rFonts w:ascii="Arial" w:hAnsi="Arial" w:cs="Arial"/>
          <w:szCs w:val="24"/>
        </w:rPr>
        <w:t xml:space="preserve">The route into accessing social housing can vary, ranging from </w:t>
      </w:r>
      <w:r w:rsidR="003B356B">
        <w:rPr>
          <w:rFonts w:ascii="Arial" w:hAnsi="Arial" w:cs="Arial"/>
          <w:szCs w:val="24"/>
        </w:rPr>
        <w:t>t</w:t>
      </w:r>
      <w:r w:rsidRPr="00384199">
        <w:rPr>
          <w:rFonts w:ascii="Arial" w:hAnsi="Arial" w:cs="Arial"/>
          <w:szCs w:val="24"/>
        </w:rPr>
        <w:t xml:space="preserve">emporary accommodation to full </w:t>
      </w:r>
      <w:r w:rsidR="003B356B">
        <w:rPr>
          <w:rFonts w:ascii="Arial" w:hAnsi="Arial" w:cs="Arial"/>
          <w:szCs w:val="24"/>
        </w:rPr>
        <w:t>a</w:t>
      </w:r>
      <w:r w:rsidR="003B356B" w:rsidRPr="00384199">
        <w:rPr>
          <w:rFonts w:ascii="Arial" w:hAnsi="Arial" w:cs="Arial"/>
          <w:szCs w:val="24"/>
        </w:rPr>
        <w:t xml:space="preserve">ssured </w:t>
      </w:r>
      <w:r w:rsidRPr="00384199">
        <w:rPr>
          <w:rFonts w:ascii="Arial" w:hAnsi="Arial" w:cs="Arial"/>
          <w:szCs w:val="24"/>
        </w:rPr>
        <w:t xml:space="preserve">tenancies. </w:t>
      </w:r>
      <w:r w:rsidR="003B356B">
        <w:rPr>
          <w:rFonts w:ascii="Arial" w:hAnsi="Arial" w:cs="Arial"/>
          <w:szCs w:val="24"/>
        </w:rPr>
        <w:t>Registered Providers of Social Housing</w:t>
      </w:r>
      <w:r w:rsidR="004958B0">
        <w:rPr>
          <w:rFonts w:ascii="Arial" w:hAnsi="Arial" w:cs="Arial"/>
          <w:szCs w:val="24"/>
        </w:rPr>
        <w:t xml:space="preserve"> put a number of measures in place to support vulnerable adults being rehoused from a homelessness background, such as:</w:t>
      </w:r>
    </w:p>
    <w:p w14:paraId="237EF6B8" w14:textId="77777777" w:rsidR="00346EA9" w:rsidRDefault="00346EA9" w:rsidP="00455281">
      <w:pPr>
        <w:pStyle w:val="BodyText"/>
        <w:spacing w:after="0"/>
        <w:rPr>
          <w:rFonts w:ascii="Arial" w:hAnsi="Arial" w:cs="Arial"/>
          <w:szCs w:val="24"/>
        </w:rPr>
      </w:pPr>
    </w:p>
    <w:p w14:paraId="58CBC18A" w14:textId="77777777" w:rsidR="00346EA9" w:rsidRPr="00384199" w:rsidRDefault="00346EA9" w:rsidP="00346EA9">
      <w:pPr>
        <w:pStyle w:val="BodyText"/>
        <w:spacing w:after="0"/>
        <w:rPr>
          <w:rFonts w:ascii="Arial" w:hAnsi="Arial" w:cs="Arial"/>
          <w:szCs w:val="24"/>
        </w:rPr>
      </w:pPr>
      <w:r w:rsidRPr="00384199">
        <w:rPr>
          <w:rFonts w:ascii="Arial" w:hAnsi="Arial" w:cs="Arial"/>
          <w:szCs w:val="24"/>
          <w:u w:val="single"/>
        </w:rPr>
        <w:t>Pre</w:t>
      </w:r>
      <w:r>
        <w:rPr>
          <w:rFonts w:ascii="Arial" w:hAnsi="Arial" w:cs="Arial"/>
          <w:szCs w:val="24"/>
          <w:u w:val="single"/>
        </w:rPr>
        <w:t>-</w:t>
      </w:r>
      <w:r w:rsidRPr="00384199">
        <w:rPr>
          <w:rFonts w:ascii="Arial" w:hAnsi="Arial" w:cs="Arial"/>
          <w:szCs w:val="24"/>
          <w:u w:val="single"/>
        </w:rPr>
        <w:t>tenancy work</w:t>
      </w:r>
      <w:r w:rsidRPr="00384199">
        <w:rPr>
          <w:rFonts w:ascii="Arial" w:hAnsi="Arial" w:cs="Arial"/>
          <w:szCs w:val="24"/>
        </w:rPr>
        <w:t xml:space="preserve"> – </w:t>
      </w:r>
      <w:r>
        <w:rPr>
          <w:rFonts w:ascii="Arial" w:hAnsi="Arial" w:cs="Arial"/>
          <w:szCs w:val="24"/>
        </w:rPr>
        <w:t>h</w:t>
      </w:r>
      <w:r w:rsidRPr="00384199">
        <w:rPr>
          <w:rFonts w:ascii="Arial" w:hAnsi="Arial" w:cs="Arial"/>
          <w:szCs w:val="24"/>
        </w:rPr>
        <w:t xml:space="preserve">ousing providers work closely with </w:t>
      </w:r>
      <w:r>
        <w:rPr>
          <w:rFonts w:ascii="Arial" w:hAnsi="Arial" w:cs="Arial"/>
          <w:szCs w:val="24"/>
        </w:rPr>
        <w:t>l</w:t>
      </w:r>
      <w:r w:rsidRPr="00384199">
        <w:rPr>
          <w:rFonts w:ascii="Arial" w:hAnsi="Arial" w:cs="Arial"/>
          <w:szCs w:val="24"/>
        </w:rPr>
        <w:t>ocal</w:t>
      </w:r>
      <w:r>
        <w:rPr>
          <w:rFonts w:ascii="Arial" w:hAnsi="Arial" w:cs="Arial"/>
          <w:szCs w:val="24"/>
        </w:rPr>
        <w:t xml:space="preserve"> housing</w:t>
      </w:r>
      <w:r w:rsidRPr="00384199">
        <w:rPr>
          <w:rFonts w:ascii="Arial" w:hAnsi="Arial" w:cs="Arial"/>
          <w:szCs w:val="24"/>
        </w:rPr>
        <w:t xml:space="preserve"> </w:t>
      </w:r>
      <w:r>
        <w:rPr>
          <w:rFonts w:ascii="Arial" w:hAnsi="Arial" w:cs="Arial"/>
          <w:szCs w:val="24"/>
        </w:rPr>
        <w:t>a</w:t>
      </w:r>
      <w:r w:rsidRPr="00384199">
        <w:rPr>
          <w:rFonts w:ascii="Arial" w:hAnsi="Arial" w:cs="Arial"/>
          <w:szCs w:val="24"/>
        </w:rPr>
        <w:t xml:space="preserve">uthorities in accommodating </w:t>
      </w:r>
      <w:r>
        <w:rPr>
          <w:rFonts w:ascii="Arial" w:hAnsi="Arial" w:cs="Arial"/>
          <w:szCs w:val="24"/>
        </w:rPr>
        <w:t xml:space="preserve">people who have experienced homelessness, including those who may be owed homelessness duties by the local housing authority. </w:t>
      </w:r>
      <w:r w:rsidRPr="00384199">
        <w:rPr>
          <w:rFonts w:ascii="Arial" w:hAnsi="Arial" w:cs="Arial"/>
          <w:szCs w:val="24"/>
        </w:rPr>
        <w:t>Pre</w:t>
      </w:r>
      <w:r>
        <w:rPr>
          <w:rFonts w:ascii="Arial" w:hAnsi="Arial" w:cs="Arial"/>
          <w:szCs w:val="24"/>
        </w:rPr>
        <w:t>-</w:t>
      </w:r>
      <w:r w:rsidRPr="00384199">
        <w:rPr>
          <w:rFonts w:ascii="Arial" w:hAnsi="Arial" w:cs="Arial"/>
          <w:szCs w:val="24"/>
        </w:rPr>
        <w:t>tenancy assessments are used to help identify any vulnerability or support need</w:t>
      </w:r>
      <w:r>
        <w:rPr>
          <w:rFonts w:ascii="Arial" w:hAnsi="Arial" w:cs="Arial"/>
          <w:szCs w:val="24"/>
        </w:rPr>
        <w:t xml:space="preserve"> or restrictions</w:t>
      </w:r>
      <w:r w:rsidRPr="00384199">
        <w:rPr>
          <w:rFonts w:ascii="Arial" w:hAnsi="Arial" w:cs="Arial"/>
          <w:szCs w:val="24"/>
        </w:rPr>
        <w:t xml:space="preserve"> that may affect a person</w:t>
      </w:r>
      <w:r>
        <w:rPr>
          <w:rFonts w:ascii="Arial" w:hAnsi="Arial" w:cs="Arial"/>
          <w:szCs w:val="24"/>
        </w:rPr>
        <w:t>’</w:t>
      </w:r>
      <w:r w:rsidRPr="00384199">
        <w:rPr>
          <w:rFonts w:ascii="Arial" w:hAnsi="Arial" w:cs="Arial"/>
          <w:szCs w:val="24"/>
        </w:rPr>
        <w:t>s ability to manage and maintain their tenancy.</w:t>
      </w:r>
      <w:r>
        <w:rPr>
          <w:rFonts w:ascii="Arial" w:hAnsi="Arial" w:cs="Arial"/>
          <w:szCs w:val="24"/>
        </w:rPr>
        <w:t xml:space="preserve"> </w:t>
      </w:r>
      <w:r w:rsidRPr="00384199">
        <w:rPr>
          <w:rFonts w:ascii="Arial" w:hAnsi="Arial" w:cs="Arial"/>
          <w:szCs w:val="24"/>
        </w:rPr>
        <w:t>Ahead of tenancy</w:t>
      </w:r>
      <w:r>
        <w:rPr>
          <w:rFonts w:ascii="Arial" w:hAnsi="Arial" w:cs="Arial"/>
          <w:szCs w:val="24"/>
        </w:rPr>
        <w:t>,</w:t>
      </w:r>
      <w:r w:rsidRPr="00384199">
        <w:rPr>
          <w:rFonts w:ascii="Arial" w:hAnsi="Arial" w:cs="Arial"/>
          <w:szCs w:val="24"/>
        </w:rPr>
        <w:t xml:space="preserve"> sign-up mechanisms can be put in place to help support resettlement.</w:t>
      </w:r>
      <w:r>
        <w:rPr>
          <w:rFonts w:ascii="Arial" w:hAnsi="Arial" w:cs="Arial"/>
          <w:szCs w:val="24"/>
        </w:rPr>
        <w:t xml:space="preserve"> Registered Providers are all too aware that the initial stages of a tenancy are</w:t>
      </w:r>
      <w:r w:rsidR="007B0C55">
        <w:rPr>
          <w:rFonts w:ascii="Arial" w:hAnsi="Arial" w:cs="Arial"/>
          <w:szCs w:val="24"/>
        </w:rPr>
        <w:t xml:space="preserve"> at</w:t>
      </w:r>
      <w:r>
        <w:rPr>
          <w:rFonts w:ascii="Arial" w:hAnsi="Arial" w:cs="Arial"/>
          <w:szCs w:val="24"/>
        </w:rPr>
        <w:t xml:space="preserve"> the most</w:t>
      </w:r>
      <w:r w:rsidR="007B0C55">
        <w:rPr>
          <w:rFonts w:ascii="Arial" w:hAnsi="Arial" w:cs="Arial"/>
          <w:szCs w:val="24"/>
        </w:rPr>
        <w:t xml:space="preserve"> risk</w:t>
      </w:r>
      <w:r>
        <w:rPr>
          <w:rFonts w:ascii="Arial" w:hAnsi="Arial" w:cs="Arial"/>
          <w:szCs w:val="24"/>
        </w:rPr>
        <w:t xml:space="preserve"> in terms of tenancy failure and repeat homelessness, and so they actively work to ensure every tenancy is a success. There is a particular emphasis on support for those people who may have experienced homelessness or rough sleeping in the past, this can be provided by both external support agencies or in house support teams, to ensure their tenancies are set up in the right way and to ensure they are sustainable.</w:t>
      </w:r>
      <w:r w:rsidRPr="00384199">
        <w:rPr>
          <w:rFonts w:ascii="Arial" w:hAnsi="Arial" w:cs="Arial"/>
          <w:szCs w:val="24"/>
        </w:rPr>
        <w:t xml:space="preserve"> </w:t>
      </w:r>
    </w:p>
    <w:p w14:paraId="1BCCBD07" w14:textId="77777777" w:rsidR="00346EA9" w:rsidRPr="00384199" w:rsidRDefault="00346EA9" w:rsidP="00346EA9">
      <w:pPr>
        <w:pStyle w:val="BodyText"/>
        <w:spacing w:after="0"/>
        <w:rPr>
          <w:rFonts w:ascii="Arial" w:hAnsi="Arial" w:cs="Arial"/>
          <w:szCs w:val="24"/>
        </w:rPr>
      </w:pPr>
    </w:p>
    <w:p w14:paraId="187C6C9E" w14:textId="77777777" w:rsidR="00346EA9" w:rsidRDefault="00346EA9" w:rsidP="00346EA9">
      <w:pPr>
        <w:pStyle w:val="BodyText"/>
        <w:spacing w:after="0"/>
        <w:rPr>
          <w:rFonts w:ascii="Arial" w:hAnsi="Arial" w:cs="Arial"/>
          <w:szCs w:val="24"/>
        </w:rPr>
      </w:pPr>
      <w:r w:rsidRPr="00384199">
        <w:rPr>
          <w:rFonts w:ascii="Arial" w:hAnsi="Arial" w:cs="Arial"/>
          <w:szCs w:val="24"/>
        </w:rPr>
        <w:t xml:space="preserve">A number of </w:t>
      </w:r>
      <w:r>
        <w:rPr>
          <w:rFonts w:ascii="Arial" w:hAnsi="Arial" w:cs="Arial"/>
          <w:szCs w:val="24"/>
        </w:rPr>
        <w:t>h</w:t>
      </w:r>
      <w:r w:rsidRPr="00384199">
        <w:rPr>
          <w:rFonts w:ascii="Arial" w:hAnsi="Arial" w:cs="Arial"/>
          <w:szCs w:val="24"/>
        </w:rPr>
        <w:t xml:space="preserve">ousing </w:t>
      </w:r>
      <w:r>
        <w:rPr>
          <w:rFonts w:ascii="Arial" w:hAnsi="Arial" w:cs="Arial"/>
          <w:szCs w:val="24"/>
        </w:rPr>
        <w:t>a</w:t>
      </w:r>
      <w:r w:rsidRPr="006954DB">
        <w:rPr>
          <w:rFonts w:ascii="Arial" w:hAnsi="Arial" w:cs="Arial"/>
          <w:szCs w:val="24"/>
        </w:rPr>
        <w:t>ssociations within Hampshire</w:t>
      </w:r>
      <w:r>
        <w:rPr>
          <w:rFonts w:ascii="Arial" w:hAnsi="Arial" w:cs="Arial"/>
          <w:szCs w:val="24"/>
        </w:rPr>
        <w:t>, Portsmouth, Southampton and the Isle of Wight</w:t>
      </w:r>
      <w:r w:rsidRPr="00384199">
        <w:rPr>
          <w:rFonts w:ascii="Arial" w:hAnsi="Arial" w:cs="Arial"/>
          <w:szCs w:val="24"/>
        </w:rPr>
        <w:t xml:space="preserve"> now provide </w:t>
      </w:r>
      <w:r>
        <w:rPr>
          <w:rFonts w:ascii="Arial" w:hAnsi="Arial" w:cs="Arial"/>
          <w:szCs w:val="24"/>
        </w:rPr>
        <w:t>“</w:t>
      </w:r>
      <w:r w:rsidRPr="00384199">
        <w:rPr>
          <w:rFonts w:ascii="Arial" w:hAnsi="Arial" w:cs="Arial"/>
          <w:szCs w:val="24"/>
        </w:rPr>
        <w:t>Housing First</w:t>
      </w:r>
      <w:r>
        <w:rPr>
          <w:rFonts w:ascii="Arial" w:hAnsi="Arial" w:cs="Arial"/>
          <w:szCs w:val="24"/>
        </w:rPr>
        <w:t>”</w:t>
      </w:r>
      <w:r w:rsidRPr="00384199">
        <w:rPr>
          <w:rFonts w:ascii="Arial" w:hAnsi="Arial" w:cs="Arial"/>
          <w:szCs w:val="24"/>
        </w:rPr>
        <w:t xml:space="preserve"> </w:t>
      </w:r>
      <w:r>
        <w:rPr>
          <w:rFonts w:ascii="Arial" w:hAnsi="Arial" w:cs="Arial"/>
          <w:szCs w:val="24"/>
        </w:rPr>
        <w:t>a</w:t>
      </w:r>
      <w:r w:rsidRPr="00384199">
        <w:rPr>
          <w:rFonts w:ascii="Arial" w:hAnsi="Arial" w:cs="Arial"/>
          <w:szCs w:val="24"/>
        </w:rPr>
        <w:t xml:space="preserve">ccommodation, which is tailored for a person from a homelessness pathway by providing intensive support with the </w:t>
      </w:r>
      <w:r>
        <w:rPr>
          <w:rFonts w:ascii="Arial" w:hAnsi="Arial" w:cs="Arial"/>
          <w:szCs w:val="24"/>
        </w:rPr>
        <w:t>l</w:t>
      </w:r>
      <w:r w:rsidRPr="00384199">
        <w:rPr>
          <w:rFonts w:ascii="Arial" w:hAnsi="Arial" w:cs="Arial"/>
          <w:szCs w:val="24"/>
        </w:rPr>
        <w:t xml:space="preserve">ocal </w:t>
      </w:r>
      <w:r>
        <w:rPr>
          <w:rFonts w:ascii="Arial" w:hAnsi="Arial" w:cs="Arial"/>
          <w:szCs w:val="24"/>
        </w:rPr>
        <w:t>a</w:t>
      </w:r>
      <w:r w:rsidRPr="00384199">
        <w:rPr>
          <w:rFonts w:ascii="Arial" w:hAnsi="Arial" w:cs="Arial"/>
          <w:szCs w:val="24"/>
        </w:rPr>
        <w:t xml:space="preserve">uthority, </w:t>
      </w:r>
      <w:r>
        <w:rPr>
          <w:rFonts w:ascii="Arial" w:hAnsi="Arial" w:cs="Arial"/>
          <w:szCs w:val="24"/>
        </w:rPr>
        <w:t>l</w:t>
      </w:r>
      <w:r w:rsidRPr="00384199">
        <w:rPr>
          <w:rFonts w:ascii="Arial" w:hAnsi="Arial" w:cs="Arial"/>
          <w:szCs w:val="24"/>
        </w:rPr>
        <w:t>andlord and support provider</w:t>
      </w:r>
      <w:r>
        <w:rPr>
          <w:rFonts w:ascii="Arial" w:hAnsi="Arial" w:cs="Arial"/>
          <w:szCs w:val="24"/>
        </w:rPr>
        <w:t xml:space="preserve"> working together</w:t>
      </w:r>
      <w:r w:rsidRPr="00384199">
        <w:rPr>
          <w:rFonts w:ascii="Arial" w:hAnsi="Arial" w:cs="Arial"/>
          <w:szCs w:val="24"/>
        </w:rPr>
        <w:t xml:space="preserve">. Referrals to </w:t>
      </w:r>
      <w:r>
        <w:rPr>
          <w:rFonts w:ascii="Arial" w:hAnsi="Arial" w:cs="Arial"/>
          <w:szCs w:val="24"/>
        </w:rPr>
        <w:t>p</w:t>
      </w:r>
      <w:r w:rsidRPr="00384199">
        <w:rPr>
          <w:rFonts w:ascii="Arial" w:hAnsi="Arial" w:cs="Arial"/>
          <w:szCs w:val="24"/>
        </w:rPr>
        <w:t xml:space="preserve">eer mentors with lived experience of homelessness are also used to help in resettlement. </w:t>
      </w:r>
    </w:p>
    <w:p w14:paraId="785FB047" w14:textId="77777777" w:rsidR="00346EA9" w:rsidRDefault="00346EA9" w:rsidP="00346EA9">
      <w:pPr>
        <w:pStyle w:val="BodyText"/>
        <w:spacing w:after="0"/>
        <w:rPr>
          <w:rFonts w:ascii="Arial" w:hAnsi="Arial" w:cs="Arial"/>
          <w:szCs w:val="24"/>
        </w:rPr>
      </w:pPr>
    </w:p>
    <w:p w14:paraId="09FA8D8E" w14:textId="77777777" w:rsidR="00346EA9" w:rsidRPr="00384199" w:rsidRDefault="00346EA9" w:rsidP="00346EA9">
      <w:pPr>
        <w:pStyle w:val="BodyText"/>
        <w:spacing w:after="0"/>
        <w:rPr>
          <w:rFonts w:ascii="Arial" w:hAnsi="Arial" w:cs="Arial"/>
          <w:szCs w:val="24"/>
        </w:rPr>
      </w:pPr>
      <w:r>
        <w:rPr>
          <w:rFonts w:ascii="Arial" w:hAnsi="Arial" w:cs="Arial"/>
          <w:szCs w:val="24"/>
        </w:rPr>
        <w:t xml:space="preserve">Registered Providers have a contractual arrangement with their tenants in the form of a tenancy agreement. There are grounds in law through which a landlord can seek to obtain possession of the property, normally in respect of rent arrears or persistent and serious anti-social </w:t>
      </w:r>
      <w:r w:rsidR="007B0C55">
        <w:rPr>
          <w:rFonts w:ascii="Arial" w:hAnsi="Arial" w:cs="Arial"/>
          <w:szCs w:val="24"/>
        </w:rPr>
        <w:t>behaviour but</w:t>
      </w:r>
      <w:r>
        <w:rPr>
          <w:rFonts w:ascii="Arial" w:hAnsi="Arial" w:cs="Arial"/>
          <w:szCs w:val="24"/>
        </w:rPr>
        <w:t xml:space="preserve"> can also include abandonment and breaches under the Right to Rent. Whilst eviction is a course of action that can be taken in the most serious of cases, landlords are committed to creating sustainable communities and preventing homelessness. Registered Providers in the 4LSAB area tend to view evictions as a failure and will actively work to avoid having to regain possession of tenancies, through a </w:t>
      </w:r>
      <w:r w:rsidR="007B0C55">
        <w:rPr>
          <w:rFonts w:ascii="Arial" w:hAnsi="Arial" w:cs="Arial"/>
          <w:szCs w:val="24"/>
        </w:rPr>
        <w:t>multi-agency</w:t>
      </w:r>
      <w:r>
        <w:rPr>
          <w:rFonts w:ascii="Arial" w:hAnsi="Arial" w:cs="Arial"/>
          <w:szCs w:val="24"/>
        </w:rPr>
        <w:t xml:space="preserve"> approach.</w:t>
      </w:r>
    </w:p>
    <w:p w14:paraId="6C153A81" w14:textId="77777777" w:rsidR="00F333E7" w:rsidRPr="00384199" w:rsidRDefault="00F333E7" w:rsidP="00455281">
      <w:pPr>
        <w:pStyle w:val="BodyText"/>
        <w:spacing w:after="0"/>
        <w:rPr>
          <w:rFonts w:ascii="Arial" w:hAnsi="Arial" w:cs="Arial"/>
          <w:szCs w:val="24"/>
        </w:rPr>
      </w:pPr>
    </w:p>
    <w:p w14:paraId="0572505E" w14:textId="77777777" w:rsidR="00F333E7" w:rsidRPr="006954DB" w:rsidRDefault="00F333E7" w:rsidP="00455281">
      <w:pPr>
        <w:pStyle w:val="BodyText"/>
        <w:spacing w:after="0"/>
        <w:rPr>
          <w:rFonts w:ascii="Arial" w:hAnsi="Arial" w:cs="Arial"/>
          <w:szCs w:val="24"/>
        </w:rPr>
      </w:pPr>
      <w:r w:rsidRPr="00384199">
        <w:rPr>
          <w:rFonts w:ascii="Arial" w:hAnsi="Arial" w:cs="Arial"/>
          <w:szCs w:val="24"/>
        </w:rPr>
        <w:t xml:space="preserve">The services a </w:t>
      </w:r>
      <w:r w:rsidRPr="006954DB">
        <w:rPr>
          <w:rFonts w:ascii="Arial" w:hAnsi="Arial" w:cs="Arial"/>
          <w:szCs w:val="24"/>
        </w:rPr>
        <w:t>social housing landlord offers to residents in helping to sustain their tenancy vary.</w:t>
      </w:r>
      <w:r w:rsidR="00FA1C9F" w:rsidRPr="006954DB">
        <w:rPr>
          <w:rFonts w:ascii="Arial" w:hAnsi="Arial" w:cs="Arial"/>
          <w:szCs w:val="24"/>
        </w:rPr>
        <w:t xml:space="preserve"> </w:t>
      </w:r>
      <w:r w:rsidRPr="006954DB">
        <w:rPr>
          <w:rFonts w:ascii="Arial" w:hAnsi="Arial" w:cs="Arial"/>
          <w:szCs w:val="24"/>
        </w:rPr>
        <w:t>Each housing provider will have a different support model available to residents</w:t>
      </w:r>
      <w:r w:rsidR="003D43FE">
        <w:rPr>
          <w:rFonts w:ascii="Arial" w:hAnsi="Arial" w:cs="Arial"/>
          <w:szCs w:val="24"/>
        </w:rPr>
        <w:t>. These are discretionary and may include</w:t>
      </w:r>
      <w:r w:rsidRPr="006954DB">
        <w:rPr>
          <w:rFonts w:ascii="Arial" w:hAnsi="Arial" w:cs="Arial"/>
          <w:szCs w:val="24"/>
        </w:rPr>
        <w:t xml:space="preserve">: </w:t>
      </w:r>
    </w:p>
    <w:p w14:paraId="0D81D009" w14:textId="77777777" w:rsidR="00F333E7" w:rsidRPr="006954DB" w:rsidRDefault="00F333E7" w:rsidP="00455281">
      <w:pPr>
        <w:pStyle w:val="BodyText"/>
        <w:spacing w:after="0"/>
        <w:rPr>
          <w:rFonts w:ascii="Arial" w:hAnsi="Arial" w:cs="Arial"/>
          <w:szCs w:val="24"/>
        </w:rPr>
      </w:pPr>
    </w:p>
    <w:p w14:paraId="4816B15A" w14:textId="77777777" w:rsidR="00F333E7" w:rsidRPr="006954DB" w:rsidRDefault="00F333E7" w:rsidP="001A2F63">
      <w:pPr>
        <w:pStyle w:val="BodyText"/>
        <w:numPr>
          <w:ilvl w:val="0"/>
          <w:numId w:val="11"/>
        </w:numPr>
        <w:spacing w:after="0"/>
        <w:ind w:left="0" w:firstLine="0"/>
        <w:rPr>
          <w:rFonts w:ascii="Arial" w:hAnsi="Arial" w:cs="Arial"/>
          <w:szCs w:val="24"/>
        </w:rPr>
      </w:pPr>
      <w:r w:rsidRPr="006954DB">
        <w:rPr>
          <w:rFonts w:ascii="Arial" w:hAnsi="Arial" w:cs="Arial"/>
          <w:szCs w:val="24"/>
        </w:rPr>
        <w:t>Employment and Training Officers</w:t>
      </w:r>
      <w:r w:rsidR="003D7C54">
        <w:rPr>
          <w:rFonts w:ascii="Arial" w:hAnsi="Arial" w:cs="Arial"/>
          <w:szCs w:val="24"/>
        </w:rPr>
        <w:t>.</w:t>
      </w:r>
    </w:p>
    <w:p w14:paraId="299E997F" w14:textId="77777777" w:rsidR="00F333E7" w:rsidRPr="006954DB" w:rsidRDefault="00F333E7" w:rsidP="001A2F63">
      <w:pPr>
        <w:pStyle w:val="BodyText"/>
        <w:numPr>
          <w:ilvl w:val="0"/>
          <w:numId w:val="11"/>
        </w:numPr>
        <w:spacing w:after="0"/>
        <w:ind w:left="0" w:firstLine="0"/>
        <w:rPr>
          <w:rFonts w:ascii="Arial" w:hAnsi="Arial" w:cs="Arial"/>
          <w:szCs w:val="24"/>
        </w:rPr>
      </w:pPr>
      <w:r w:rsidRPr="006954DB">
        <w:rPr>
          <w:rFonts w:ascii="Arial" w:hAnsi="Arial" w:cs="Arial"/>
          <w:szCs w:val="24"/>
        </w:rPr>
        <w:t>Tenancy Support Advisors</w:t>
      </w:r>
      <w:r w:rsidR="003D7C54">
        <w:rPr>
          <w:rFonts w:ascii="Arial" w:hAnsi="Arial" w:cs="Arial"/>
          <w:szCs w:val="24"/>
        </w:rPr>
        <w:t>.</w:t>
      </w:r>
    </w:p>
    <w:p w14:paraId="447361C5" w14:textId="77777777" w:rsidR="00F333E7" w:rsidRPr="006954DB" w:rsidRDefault="00F333E7" w:rsidP="001A2F63">
      <w:pPr>
        <w:pStyle w:val="BodyText"/>
        <w:numPr>
          <w:ilvl w:val="0"/>
          <w:numId w:val="11"/>
        </w:numPr>
        <w:spacing w:after="0"/>
        <w:ind w:left="0" w:firstLine="0"/>
        <w:rPr>
          <w:rFonts w:ascii="Arial" w:hAnsi="Arial" w:cs="Arial"/>
          <w:szCs w:val="24"/>
        </w:rPr>
      </w:pPr>
      <w:r w:rsidRPr="006954DB">
        <w:rPr>
          <w:rFonts w:ascii="Arial" w:hAnsi="Arial" w:cs="Arial"/>
          <w:szCs w:val="24"/>
        </w:rPr>
        <w:t xml:space="preserve">Money advice and </w:t>
      </w:r>
      <w:r w:rsidR="004958B0" w:rsidRPr="006954DB">
        <w:rPr>
          <w:rFonts w:ascii="Arial" w:hAnsi="Arial" w:cs="Arial"/>
          <w:szCs w:val="24"/>
        </w:rPr>
        <w:t>Welfare B</w:t>
      </w:r>
      <w:r w:rsidRPr="006954DB">
        <w:rPr>
          <w:rFonts w:ascii="Arial" w:hAnsi="Arial" w:cs="Arial"/>
          <w:szCs w:val="24"/>
        </w:rPr>
        <w:t>enefits Officer</w:t>
      </w:r>
      <w:r w:rsidR="004958B0" w:rsidRPr="006954DB">
        <w:rPr>
          <w:rFonts w:ascii="Arial" w:hAnsi="Arial" w:cs="Arial"/>
          <w:szCs w:val="24"/>
        </w:rPr>
        <w:t>s</w:t>
      </w:r>
      <w:r w:rsidR="003D7C54">
        <w:rPr>
          <w:rFonts w:ascii="Arial" w:hAnsi="Arial" w:cs="Arial"/>
          <w:szCs w:val="24"/>
        </w:rPr>
        <w:t>.</w:t>
      </w:r>
    </w:p>
    <w:p w14:paraId="197AAB18" w14:textId="77777777" w:rsidR="00F333E7" w:rsidRPr="006954DB" w:rsidRDefault="00F333E7" w:rsidP="001A2F63">
      <w:pPr>
        <w:pStyle w:val="BodyText"/>
        <w:numPr>
          <w:ilvl w:val="0"/>
          <w:numId w:val="11"/>
        </w:numPr>
        <w:spacing w:after="0"/>
        <w:ind w:left="0" w:firstLine="0"/>
        <w:rPr>
          <w:rFonts w:ascii="Arial" w:hAnsi="Arial" w:cs="Arial"/>
          <w:szCs w:val="24"/>
        </w:rPr>
      </w:pPr>
      <w:r w:rsidRPr="006954DB">
        <w:rPr>
          <w:rFonts w:ascii="Arial" w:hAnsi="Arial" w:cs="Arial"/>
          <w:szCs w:val="24"/>
        </w:rPr>
        <w:t>Well-being team</w:t>
      </w:r>
      <w:r w:rsidR="003D7C54">
        <w:rPr>
          <w:rFonts w:ascii="Arial" w:hAnsi="Arial" w:cs="Arial"/>
          <w:szCs w:val="24"/>
        </w:rPr>
        <w:t>.</w:t>
      </w:r>
    </w:p>
    <w:p w14:paraId="12027A1C" w14:textId="77777777" w:rsidR="00F333E7" w:rsidRPr="006954DB" w:rsidRDefault="00F333E7" w:rsidP="001A2F63">
      <w:pPr>
        <w:pStyle w:val="BodyText"/>
        <w:numPr>
          <w:ilvl w:val="0"/>
          <w:numId w:val="11"/>
        </w:numPr>
        <w:spacing w:after="0"/>
        <w:ind w:left="0" w:firstLine="0"/>
        <w:rPr>
          <w:rFonts w:ascii="Arial" w:hAnsi="Arial" w:cs="Arial"/>
          <w:szCs w:val="24"/>
        </w:rPr>
      </w:pPr>
      <w:r w:rsidRPr="006954DB">
        <w:rPr>
          <w:rFonts w:ascii="Arial" w:hAnsi="Arial" w:cs="Arial"/>
          <w:szCs w:val="24"/>
        </w:rPr>
        <w:t>Homeless prevention team</w:t>
      </w:r>
      <w:r w:rsidR="003D7C54">
        <w:rPr>
          <w:rFonts w:ascii="Arial" w:hAnsi="Arial" w:cs="Arial"/>
          <w:szCs w:val="24"/>
        </w:rPr>
        <w:t>.</w:t>
      </w:r>
    </w:p>
    <w:p w14:paraId="0413351B" w14:textId="77777777" w:rsidR="00F333E7" w:rsidRPr="006954DB" w:rsidRDefault="00F333E7" w:rsidP="001A2F63">
      <w:pPr>
        <w:pStyle w:val="BodyText"/>
        <w:numPr>
          <w:ilvl w:val="0"/>
          <w:numId w:val="11"/>
        </w:numPr>
        <w:spacing w:after="0"/>
        <w:ind w:left="0" w:firstLine="0"/>
        <w:rPr>
          <w:rFonts w:ascii="Arial" w:hAnsi="Arial" w:cs="Arial"/>
          <w:szCs w:val="24"/>
        </w:rPr>
      </w:pPr>
      <w:r w:rsidRPr="006954DB">
        <w:rPr>
          <w:rFonts w:ascii="Arial" w:hAnsi="Arial" w:cs="Arial"/>
          <w:szCs w:val="24"/>
        </w:rPr>
        <w:lastRenderedPageBreak/>
        <w:t>Supported Housing Team</w:t>
      </w:r>
      <w:r w:rsidR="003D7C54">
        <w:rPr>
          <w:rFonts w:ascii="Arial" w:hAnsi="Arial" w:cs="Arial"/>
          <w:szCs w:val="24"/>
        </w:rPr>
        <w:t>.</w:t>
      </w:r>
    </w:p>
    <w:p w14:paraId="6FE8F15F" w14:textId="77777777" w:rsidR="00F333E7" w:rsidRPr="006954DB" w:rsidRDefault="00F333E7" w:rsidP="001A2F63">
      <w:pPr>
        <w:pStyle w:val="BodyText"/>
        <w:numPr>
          <w:ilvl w:val="0"/>
          <w:numId w:val="11"/>
        </w:numPr>
        <w:spacing w:after="0"/>
        <w:ind w:left="0" w:firstLine="0"/>
        <w:rPr>
          <w:rFonts w:ascii="Arial" w:hAnsi="Arial" w:cs="Arial"/>
          <w:szCs w:val="24"/>
        </w:rPr>
      </w:pPr>
      <w:r w:rsidRPr="006954DB">
        <w:rPr>
          <w:rFonts w:ascii="Arial" w:hAnsi="Arial" w:cs="Arial"/>
          <w:szCs w:val="24"/>
        </w:rPr>
        <w:t xml:space="preserve">Housing </w:t>
      </w:r>
      <w:r w:rsidR="00FA1C9F" w:rsidRPr="006954DB">
        <w:rPr>
          <w:rFonts w:ascii="Arial" w:hAnsi="Arial" w:cs="Arial"/>
          <w:szCs w:val="24"/>
        </w:rPr>
        <w:t>o</w:t>
      </w:r>
      <w:r w:rsidRPr="006954DB">
        <w:rPr>
          <w:rFonts w:ascii="Arial" w:hAnsi="Arial" w:cs="Arial"/>
          <w:szCs w:val="24"/>
        </w:rPr>
        <w:t>fficers/</w:t>
      </w:r>
      <w:r w:rsidR="00FA1C9F" w:rsidRPr="006954DB">
        <w:rPr>
          <w:rFonts w:ascii="Arial" w:hAnsi="Arial" w:cs="Arial"/>
          <w:szCs w:val="24"/>
        </w:rPr>
        <w:t>i</w:t>
      </w:r>
      <w:r w:rsidRPr="006954DB">
        <w:rPr>
          <w:rFonts w:ascii="Arial" w:hAnsi="Arial" w:cs="Arial"/>
          <w:szCs w:val="24"/>
        </w:rPr>
        <w:t>ncome officers</w:t>
      </w:r>
      <w:r w:rsidR="003D7C54">
        <w:rPr>
          <w:rFonts w:ascii="Arial" w:hAnsi="Arial" w:cs="Arial"/>
          <w:szCs w:val="24"/>
        </w:rPr>
        <w:t>.</w:t>
      </w:r>
      <w:r w:rsidRPr="006954DB">
        <w:rPr>
          <w:rFonts w:ascii="Arial" w:hAnsi="Arial" w:cs="Arial"/>
          <w:szCs w:val="24"/>
        </w:rPr>
        <w:t xml:space="preserve"> </w:t>
      </w:r>
    </w:p>
    <w:p w14:paraId="5680BBED" w14:textId="77777777" w:rsidR="00F333E7" w:rsidRPr="006954DB" w:rsidRDefault="00F333E7" w:rsidP="001A2F63">
      <w:pPr>
        <w:pStyle w:val="BodyText"/>
        <w:numPr>
          <w:ilvl w:val="0"/>
          <w:numId w:val="11"/>
        </w:numPr>
        <w:spacing w:after="0"/>
        <w:ind w:left="0" w:firstLine="0"/>
        <w:rPr>
          <w:rFonts w:ascii="Arial" w:hAnsi="Arial" w:cs="Arial"/>
          <w:szCs w:val="24"/>
        </w:rPr>
      </w:pPr>
      <w:r w:rsidRPr="006954DB">
        <w:rPr>
          <w:rFonts w:ascii="Arial" w:hAnsi="Arial" w:cs="Arial"/>
          <w:szCs w:val="24"/>
        </w:rPr>
        <w:t xml:space="preserve">Community </w:t>
      </w:r>
      <w:r w:rsidR="00FA1C9F" w:rsidRPr="006954DB">
        <w:rPr>
          <w:rFonts w:ascii="Arial" w:hAnsi="Arial" w:cs="Arial"/>
          <w:szCs w:val="24"/>
        </w:rPr>
        <w:t>s</w:t>
      </w:r>
      <w:r w:rsidRPr="006954DB">
        <w:rPr>
          <w:rFonts w:ascii="Arial" w:hAnsi="Arial" w:cs="Arial"/>
          <w:szCs w:val="24"/>
        </w:rPr>
        <w:t xml:space="preserve">upport </w:t>
      </w:r>
      <w:r w:rsidR="00FA1C9F" w:rsidRPr="006954DB">
        <w:rPr>
          <w:rFonts w:ascii="Arial" w:hAnsi="Arial" w:cs="Arial"/>
          <w:szCs w:val="24"/>
        </w:rPr>
        <w:t>o</w:t>
      </w:r>
      <w:r w:rsidRPr="006954DB">
        <w:rPr>
          <w:rFonts w:ascii="Arial" w:hAnsi="Arial" w:cs="Arial"/>
          <w:szCs w:val="24"/>
        </w:rPr>
        <w:t>fficers</w:t>
      </w:r>
      <w:r w:rsidR="003D7C54">
        <w:rPr>
          <w:rFonts w:ascii="Arial" w:hAnsi="Arial" w:cs="Arial"/>
          <w:szCs w:val="24"/>
        </w:rPr>
        <w:t>.</w:t>
      </w:r>
      <w:r w:rsidRPr="006954DB">
        <w:rPr>
          <w:rFonts w:ascii="Arial" w:hAnsi="Arial" w:cs="Arial"/>
          <w:szCs w:val="24"/>
        </w:rPr>
        <w:t xml:space="preserve"> </w:t>
      </w:r>
    </w:p>
    <w:p w14:paraId="23B65B06" w14:textId="77777777" w:rsidR="00F918B9" w:rsidRPr="006954DB" w:rsidRDefault="00F333E7" w:rsidP="001A2F63">
      <w:pPr>
        <w:pStyle w:val="BodyText"/>
        <w:numPr>
          <w:ilvl w:val="0"/>
          <w:numId w:val="11"/>
        </w:numPr>
        <w:spacing w:after="0"/>
        <w:ind w:left="0" w:firstLine="0"/>
        <w:rPr>
          <w:rFonts w:ascii="Arial" w:hAnsi="Arial" w:cs="Arial"/>
          <w:szCs w:val="24"/>
        </w:rPr>
      </w:pPr>
      <w:r w:rsidRPr="006954DB">
        <w:rPr>
          <w:rFonts w:ascii="Arial" w:hAnsi="Arial" w:cs="Arial"/>
          <w:szCs w:val="24"/>
        </w:rPr>
        <w:t xml:space="preserve">Tenancy </w:t>
      </w:r>
      <w:r w:rsidR="00FA1C9F" w:rsidRPr="006954DB">
        <w:rPr>
          <w:rFonts w:ascii="Arial" w:hAnsi="Arial" w:cs="Arial"/>
          <w:szCs w:val="24"/>
        </w:rPr>
        <w:t>s</w:t>
      </w:r>
      <w:r w:rsidRPr="006954DB">
        <w:rPr>
          <w:rFonts w:ascii="Arial" w:hAnsi="Arial" w:cs="Arial"/>
          <w:szCs w:val="24"/>
        </w:rPr>
        <w:t>ustainment teams</w:t>
      </w:r>
      <w:r w:rsidR="003D7C54">
        <w:rPr>
          <w:rFonts w:ascii="Arial" w:hAnsi="Arial" w:cs="Arial"/>
          <w:szCs w:val="24"/>
        </w:rPr>
        <w:t>.</w:t>
      </w:r>
    </w:p>
    <w:sectPr w:rsidR="00F918B9" w:rsidRPr="006954DB" w:rsidSect="00F830D6">
      <w:headerReference w:type="default" r:id="rId41"/>
      <w:footerReference w:type="default" r:id="rId42"/>
      <w:headerReference w:type="first" r:id="rId43"/>
      <w:footerReference w:type="first" r:id="rId4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5C55" w14:textId="77777777" w:rsidR="00446C2C" w:rsidRDefault="00446C2C" w:rsidP="00104DFF">
      <w:r>
        <w:separator/>
      </w:r>
    </w:p>
  </w:endnote>
  <w:endnote w:type="continuationSeparator" w:id="0">
    <w:p w14:paraId="5CF093D7" w14:textId="77777777" w:rsidR="00446C2C" w:rsidRDefault="00446C2C" w:rsidP="0010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TE21DF1B0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920826"/>
      <w:docPartObj>
        <w:docPartGallery w:val="Page Numbers (Bottom of Page)"/>
        <w:docPartUnique/>
      </w:docPartObj>
    </w:sdtPr>
    <w:sdtEndPr>
      <w:rPr>
        <w:noProof/>
      </w:rPr>
    </w:sdtEndPr>
    <w:sdtContent>
      <w:p w14:paraId="7536D13E" w14:textId="77777777" w:rsidR="00A80BBA" w:rsidRDefault="00A80B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063D6B" w14:textId="77777777" w:rsidR="00D509DA" w:rsidRDefault="00D50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867885"/>
      <w:docPartObj>
        <w:docPartGallery w:val="Page Numbers (Bottom of Page)"/>
        <w:docPartUnique/>
      </w:docPartObj>
    </w:sdtPr>
    <w:sdtEndPr>
      <w:rPr>
        <w:noProof/>
      </w:rPr>
    </w:sdtEndPr>
    <w:sdtContent>
      <w:p w14:paraId="6A72D875" w14:textId="77777777" w:rsidR="007B65A3" w:rsidRDefault="007B6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6E80E" w14:textId="77777777" w:rsidR="00D509DA" w:rsidRDefault="00D50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4F81" w14:textId="77777777" w:rsidR="00446C2C" w:rsidRDefault="00446C2C" w:rsidP="00104DFF">
      <w:r>
        <w:separator/>
      </w:r>
    </w:p>
  </w:footnote>
  <w:footnote w:type="continuationSeparator" w:id="0">
    <w:p w14:paraId="4AB9F5D8" w14:textId="77777777" w:rsidR="00446C2C" w:rsidRDefault="00446C2C" w:rsidP="0010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129A" w14:textId="77777777" w:rsidR="00D509DA" w:rsidRDefault="00D509DA">
    <w:pPr>
      <w:pStyle w:val="Header"/>
      <w:jc w:val="right"/>
    </w:pPr>
  </w:p>
  <w:p w14:paraId="38F48A98" w14:textId="77777777" w:rsidR="00D509DA" w:rsidRDefault="00D50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EF7A" w14:textId="77777777" w:rsidR="00D509DA" w:rsidRPr="00C85814" w:rsidRDefault="00D509DA" w:rsidP="00622370">
    <w:pPr>
      <w:pStyle w:val="NoSpacing"/>
      <w:rPr>
        <w:rFonts w:asciiTheme="majorHAnsi" w:eastAsiaTheme="majorEastAsia" w:hAnsiTheme="majorHAnsi" w:cstheme="majorBidi"/>
        <w:caps/>
        <w:sz w:val="36"/>
        <w:szCs w:val="36"/>
      </w:rPr>
    </w:pPr>
    <w:r>
      <w:rPr>
        <w:rFonts w:asciiTheme="majorHAnsi" w:eastAsiaTheme="majorEastAsia" w:hAnsiTheme="majorHAnsi" w:cstheme="majorBidi"/>
        <w:caps/>
        <w:noProof/>
        <w:lang w:eastAsia="en-GB"/>
      </w:rPr>
      <w:drawing>
        <wp:anchor distT="0" distB="0" distL="114300" distR="114300" simplePos="0" relativeHeight="251657728" behindDoc="1" locked="0" layoutInCell="1" allowOverlap="1" wp14:anchorId="4159946D" wp14:editId="249FED12">
          <wp:simplePos x="0" y="0"/>
          <wp:positionH relativeFrom="column">
            <wp:posOffset>154305</wp:posOffset>
          </wp:positionH>
          <wp:positionV relativeFrom="paragraph">
            <wp:posOffset>26670</wp:posOffset>
          </wp:positionV>
          <wp:extent cx="680720" cy="820420"/>
          <wp:effectExtent l="0" t="0" r="0" b="0"/>
          <wp:wrapThrough wrapText="bothSides">
            <wp:wrapPolygon edited="0">
              <wp:start x="6649" y="1003"/>
              <wp:lineTo x="4231" y="4012"/>
              <wp:lineTo x="1813" y="8526"/>
              <wp:lineTo x="604" y="18557"/>
              <wp:lineTo x="4836" y="20563"/>
              <wp:lineTo x="16321" y="20563"/>
              <wp:lineTo x="20552" y="18557"/>
              <wp:lineTo x="20552" y="9529"/>
              <wp:lineTo x="16925" y="4012"/>
              <wp:lineTo x="14507" y="1003"/>
              <wp:lineTo x="6649" y="1003"/>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0720" cy="820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sz w:val="44"/>
        <w:szCs w:val="44"/>
        <w:lang w:eastAsia="en-GB"/>
      </w:rPr>
      <w:drawing>
        <wp:anchor distT="0" distB="0" distL="114300" distR="114300" simplePos="0" relativeHeight="251656704" behindDoc="1" locked="0" layoutInCell="1" allowOverlap="1" wp14:anchorId="26568C5B" wp14:editId="6153371A">
          <wp:simplePos x="0" y="0"/>
          <wp:positionH relativeFrom="column">
            <wp:posOffset>1419225</wp:posOffset>
          </wp:positionH>
          <wp:positionV relativeFrom="paragraph">
            <wp:posOffset>31750</wp:posOffset>
          </wp:positionV>
          <wp:extent cx="1245870" cy="804545"/>
          <wp:effectExtent l="0" t="0" r="0" b="0"/>
          <wp:wrapThrough wrapText="bothSides">
            <wp:wrapPolygon edited="0">
              <wp:start x="0" y="0"/>
              <wp:lineTo x="0" y="20969"/>
              <wp:lineTo x="21138" y="20969"/>
              <wp:lineTo x="21138"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45870" cy="8045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680" behindDoc="1" locked="0" layoutInCell="1" allowOverlap="1" wp14:anchorId="5075DB8D" wp14:editId="54749AC5">
          <wp:simplePos x="0" y="0"/>
          <wp:positionH relativeFrom="column">
            <wp:posOffset>4735195</wp:posOffset>
          </wp:positionH>
          <wp:positionV relativeFrom="paragraph">
            <wp:posOffset>3175</wp:posOffset>
          </wp:positionV>
          <wp:extent cx="659765" cy="845820"/>
          <wp:effectExtent l="0" t="0" r="6985" b="0"/>
          <wp:wrapThrough wrapText="bothSides">
            <wp:wrapPolygon edited="0">
              <wp:start x="0" y="0"/>
              <wp:lineTo x="0" y="20919"/>
              <wp:lineTo x="21205" y="20919"/>
              <wp:lineTo x="21205"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ersonal\00 Policy Rewrite\Logos\PSAB logo.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5976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1" locked="0" layoutInCell="1" allowOverlap="1" wp14:anchorId="18625CA6" wp14:editId="1089010F">
          <wp:simplePos x="0" y="0"/>
          <wp:positionH relativeFrom="column">
            <wp:posOffset>2862580</wp:posOffset>
          </wp:positionH>
          <wp:positionV relativeFrom="paragraph">
            <wp:posOffset>106680</wp:posOffset>
          </wp:positionV>
          <wp:extent cx="1382395" cy="706120"/>
          <wp:effectExtent l="0" t="0" r="8255" b="0"/>
          <wp:wrapThrough wrapText="bothSides">
            <wp:wrapPolygon edited="0">
              <wp:start x="0" y="0"/>
              <wp:lineTo x="0" y="20978"/>
              <wp:lineTo x="21431" y="20978"/>
              <wp:lineTo x="21431" y="0"/>
              <wp:lineTo x="0" y="0"/>
            </wp:wrapPolygon>
          </wp:wrapThrough>
          <wp:docPr id="23" name="Picture 23" descr="F:\Personal\00 Policy Rewrite\Logos\I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ersonal\00 Policy Rewrite\Logos\IOW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2395" cy="706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TE21DF1B0t00" w:hAnsi="TTE21DF1B0t00" w:cs="TTE21DF1B0t00"/>
        <w:color w:val="000000"/>
        <w:sz w:val="56"/>
        <w:szCs w:val="56"/>
      </w:rPr>
      <w:t xml:space="preserve"> </w:t>
    </w:r>
  </w:p>
  <w:p w14:paraId="6011DB88" w14:textId="77777777" w:rsidR="00D509DA" w:rsidRPr="00622370" w:rsidRDefault="00D509DA" w:rsidP="00622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CD7"/>
    <w:multiLevelType w:val="hybridMultilevel"/>
    <w:tmpl w:val="8852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33857"/>
    <w:multiLevelType w:val="hybridMultilevel"/>
    <w:tmpl w:val="4FE2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B5BF9"/>
    <w:multiLevelType w:val="hybridMultilevel"/>
    <w:tmpl w:val="6A56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364C"/>
    <w:multiLevelType w:val="hybridMultilevel"/>
    <w:tmpl w:val="927E9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F66ECE"/>
    <w:multiLevelType w:val="hybridMultilevel"/>
    <w:tmpl w:val="37C26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E21F32"/>
    <w:multiLevelType w:val="hybridMultilevel"/>
    <w:tmpl w:val="FE92BC3C"/>
    <w:lvl w:ilvl="0" w:tplc="682CDDE8">
      <w:start w:val="32"/>
      <w:numFmt w:val="bullet"/>
      <w:lvlText w:val="-"/>
      <w:lvlJc w:val="left"/>
      <w:pPr>
        <w:ind w:left="720" w:hanging="360"/>
      </w:pPr>
      <w:rPr>
        <w:rFonts w:ascii="Calibri" w:eastAsia="Calibri" w:hAnsi="Calibri" w:cs="Calibri"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E50389"/>
    <w:multiLevelType w:val="multilevel"/>
    <w:tmpl w:val="75F4A6F4"/>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Times New Roman" w:hint="default"/>
        <w:sz w:val="20"/>
      </w:rPr>
    </w:lvl>
    <w:lvl w:ilvl="2">
      <w:start w:val="1"/>
      <w:numFmt w:val="bullet"/>
      <w:lvlText w:val=""/>
      <w:lvlJc w:val="left"/>
      <w:pPr>
        <w:tabs>
          <w:tab w:val="num" w:pos="4680"/>
        </w:tabs>
        <w:ind w:left="468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7" w15:restartNumberingAfterBreak="0">
    <w:nsid w:val="1D8E7B40"/>
    <w:multiLevelType w:val="multilevel"/>
    <w:tmpl w:val="2C88A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713A5"/>
    <w:multiLevelType w:val="hybridMultilevel"/>
    <w:tmpl w:val="1CD8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16930"/>
    <w:multiLevelType w:val="multilevel"/>
    <w:tmpl w:val="3DDC952A"/>
    <w:lvl w:ilvl="0">
      <w:start w:val="4"/>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95083E"/>
    <w:multiLevelType w:val="multilevel"/>
    <w:tmpl w:val="819A7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35F97"/>
    <w:multiLevelType w:val="hybridMultilevel"/>
    <w:tmpl w:val="E5385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F470F0"/>
    <w:multiLevelType w:val="hybridMultilevel"/>
    <w:tmpl w:val="F0CC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601B5"/>
    <w:multiLevelType w:val="hybridMultilevel"/>
    <w:tmpl w:val="65AE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92E38"/>
    <w:multiLevelType w:val="hybridMultilevel"/>
    <w:tmpl w:val="CE28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A52A7"/>
    <w:multiLevelType w:val="multilevel"/>
    <w:tmpl w:val="1E26E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5710B"/>
    <w:multiLevelType w:val="multilevel"/>
    <w:tmpl w:val="28F0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51E58"/>
    <w:multiLevelType w:val="hybridMultilevel"/>
    <w:tmpl w:val="823E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C29E8"/>
    <w:multiLevelType w:val="hybridMultilevel"/>
    <w:tmpl w:val="786C6936"/>
    <w:lvl w:ilvl="0" w:tplc="2932CE8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4DF738B9"/>
    <w:multiLevelType w:val="multilevel"/>
    <w:tmpl w:val="7BD03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86FE8"/>
    <w:multiLevelType w:val="hybridMultilevel"/>
    <w:tmpl w:val="AF40DA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0B73AD"/>
    <w:multiLevelType w:val="hybridMultilevel"/>
    <w:tmpl w:val="E7C2B8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C5343"/>
    <w:multiLevelType w:val="hybridMultilevel"/>
    <w:tmpl w:val="167AA992"/>
    <w:lvl w:ilvl="0" w:tplc="B0928636">
      <w:start w:val="1"/>
      <w:numFmt w:val="bullet"/>
      <w:lvlText w:val=""/>
      <w:lvlJc w:val="left"/>
      <w:pPr>
        <w:tabs>
          <w:tab w:val="num" w:pos="720"/>
        </w:tabs>
        <w:ind w:left="720" w:hanging="360"/>
      </w:pPr>
      <w:rPr>
        <w:rFonts w:ascii="Symbol" w:hAnsi="Symbol" w:hint="default"/>
      </w:rPr>
    </w:lvl>
    <w:lvl w:ilvl="1" w:tplc="467EDB8E" w:tentative="1">
      <w:start w:val="1"/>
      <w:numFmt w:val="bullet"/>
      <w:lvlText w:val=""/>
      <w:lvlJc w:val="left"/>
      <w:pPr>
        <w:tabs>
          <w:tab w:val="num" w:pos="1440"/>
        </w:tabs>
        <w:ind w:left="1440" w:hanging="360"/>
      </w:pPr>
      <w:rPr>
        <w:rFonts w:ascii="Symbol" w:hAnsi="Symbol" w:hint="default"/>
      </w:rPr>
    </w:lvl>
    <w:lvl w:ilvl="2" w:tplc="71203DBC" w:tentative="1">
      <w:start w:val="1"/>
      <w:numFmt w:val="bullet"/>
      <w:lvlText w:val=""/>
      <w:lvlJc w:val="left"/>
      <w:pPr>
        <w:tabs>
          <w:tab w:val="num" w:pos="2160"/>
        </w:tabs>
        <w:ind w:left="2160" w:hanging="360"/>
      </w:pPr>
      <w:rPr>
        <w:rFonts w:ascii="Symbol" w:hAnsi="Symbol" w:hint="default"/>
      </w:rPr>
    </w:lvl>
    <w:lvl w:ilvl="3" w:tplc="DAC2EEB4" w:tentative="1">
      <w:start w:val="1"/>
      <w:numFmt w:val="bullet"/>
      <w:lvlText w:val=""/>
      <w:lvlJc w:val="left"/>
      <w:pPr>
        <w:tabs>
          <w:tab w:val="num" w:pos="2880"/>
        </w:tabs>
        <w:ind w:left="2880" w:hanging="360"/>
      </w:pPr>
      <w:rPr>
        <w:rFonts w:ascii="Symbol" w:hAnsi="Symbol" w:hint="default"/>
      </w:rPr>
    </w:lvl>
    <w:lvl w:ilvl="4" w:tplc="EF86911C" w:tentative="1">
      <w:start w:val="1"/>
      <w:numFmt w:val="bullet"/>
      <w:lvlText w:val=""/>
      <w:lvlJc w:val="left"/>
      <w:pPr>
        <w:tabs>
          <w:tab w:val="num" w:pos="3600"/>
        </w:tabs>
        <w:ind w:left="3600" w:hanging="360"/>
      </w:pPr>
      <w:rPr>
        <w:rFonts w:ascii="Symbol" w:hAnsi="Symbol" w:hint="default"/>
      </w:rPr>
    </w:lvl>
    <w:lvl w:ilvl="5" w:tplc="4DD2F020" w:tentative="1">
      <w:start w:val="1"/>
      <w:numFmt w:val="bullet"/>
      <w:lvlText w:val=""/>
      <w:lvlJc w:val="left"/>
      <w:pPr>
        <w:tabs>
          <w:tab w:val="num" w:pos="4320"/>
        </w:tabs>
        <w:ind w:left="4320" w:hanging="360"/>
      </w:pPr>
      <w:rPr>
        <w:rFonts w:ascii="Symbol" w:hAnsi="Symbol" w:hint="default"/>
      </w:rPr>
    </w:lvl>
    <w:lvl w:ilvl="6" w:tplc="A2B0B768" w:tentative="1">
      <w:start w:val="1"/>
      <w:numFmt w:val="bullet"/>
      <w:lvlText w:val=""/>
      <w:lvlJc w:val="left"/>
      <w:pPr>
        <w:tabs>
          <w:tab w:val="num" w:pos="5040"/>
        </w:tabs>
        <w:ind w:left="5040" w:hanging="360"/>
      </w:pPr>
      <w:rPr>
        <w:rFonts w:ascii="Symbol" w:hAnsi="Symbol" w:hint="default"/>
      </w:rPr>
    </w:lvl>
    <w:lvl w:ilvl="7" w:tplc="876EF244" w:tentative="1">
      <w:start w:val="1"/>
      <w:numFmt w:val="bullet"/>
      <w:lvlText w:val=""/>
      <w:lvlJc w:val="left"/>
      <w:pPr>
        <w:tabs>
          <w:tab w:val="num" w:pos="5760"/>
        </w:tabs>
        <w:ind w:left="5760" w:hanging="360"/>
      </w:pPr>
      <w:rPr>
        <w:rFonts w:ascii="Symbol" w:hAnsi="Symbol" w:hint="default"/>
      </w:rPr>
    </w:lvl>
    <w:lvl w:ilvl="8" w:tplc="B9B86F1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B3B21DE"/>
    <w:multiLevelType w:val="hybridMultilevel"/>
    <w:tmpl w:val="E920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C4DDC"/>
    <w:multiLevelType w:val="multilevel"/>
    <w:tmpl w:val="6A98E4AC"/>
    <w:lvl w:ilvl="0">
      <w:start w:val="1"/>
      <w:numFmt w:val="bullet"/>
      <w:lvlText w:val=""/>
      <w:lvlJc w:val="left"/>
      <w:pPr>
        <w:tabs>
          <w:tab w:val="num" w:pos="720"/>
        </w:tabs>
        <w:ind w:left="720" w:hanging="360"/>
      </w:pPr>
      <w:rPr>
        <w:rFonts w:ascii="Symbol" w:hAnsi="Symbol" w:hint="default"/>
        <w:color w:val="000000"/>
        <w:sz w:val="27"/>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26ED8"/>
    <w:multiLevelType w:val="hybridMultilevel"/>
    <w:tmpl w:val="62F248B4"/>
    <w:lvl w:ilvl="0" w:tplc="8EF4967E">
      <w:start w:val="1"/>
      <w:numFmt w:val="bullet"/>
      <w:lvlText w:val=""/>
      <w:lvlJc w:val="left"/>
      <w:pPr>
        <w:tabs>
          <w:tab w:val="num" w:pos="720"/>
        </w:tabs>
        <w:ind w:left="720" w:hanging="360"/>
      </w:pPr>
      <w:rPr>
        <w:rFonts w:ascii="Wingdings" w:hAnsi="Wingdings" w:hint="default"/>
      </w:rPr>
    </w:lvl>
    <w:lvl w:ilvl="1" w:tplc="C3BEE7D4" w:tentative="1">
      <w:start w:val="1"/>
      <w:numFmt w:val="bullet"/>
      <w:lvlText w:val=""/>
      <w:lvlJc w:val="left"/>
      <w:pPr>
        <w:tabs>
          <w:tab w:val="num" w:pos="1440"/>
        </w:tabs>
        <w:ind w:left="1440" w:hanging="360"/>
      </w:pPr>
      <w:rPr>
        <w:rFonts w:ascii="Wingdings" w:hAnsi="Wingdings" w:hint="default"/>
      </w:rPr>
    </w:lvl>
    <w:lvl w:ilvl="2" w:tplc="30A46AB2" w:tentative="1">
      <w:start w:val="1"/>
      <w:numFmt w:val="bullet"/>
      <w:lvlText w:val=""/>
      <w:lvlJc w:val="left"/>
      <w:pPr>
        <w:tabs>
          <w:tab w:val="num" w:pos="2160"/>
        </w:tabs>
        <w:ind w:left="2160" w:hanging="360"/>
      </w:pPr>
      <w:rPr>
        <w:rFonts w:ascii="Wingdings" w:hAnsi="Wingdings" w:hint="default"/>
      </w:rPr>
    </w:lvl>
    <w:lvl w:ilvl="3" w:tplc="A73C165C" w:tentative="1">
      <w:start w:val="1"/>
      <w:numFmt w:val="bullet"/>
      <w:lvlText w:val=""/>
      <w:lvlJc w:val="left"/>
      <w:pPr>
        <w:tabs>
          <w:tab w:val="num" w:pos="2880"/>
        </w:tabs>
        <w:ind w:left="2880" w:hanging="360"/>
      </w:pPr>
      <w:rPr>
        <w:rFonts w:ascii="Wingdings" w:hAnsi="Wingdings" w:hint="default"/>
      </w:rPr>
    </w:lvl>
    <w:lvl w:ilvl="4" w:tplc="34EA66A4" w:tentative="1">
      <w:start w:val="1"/>
      <w:numFmt w:val="bullet"/>
      <w:lvlText w:val=""/>
      <w:lvlJc w:val="left"/>
      <w:pPr>
        <w:tabs>
          <w:tab w:val="num" w:pos="3600"/>
        </w:tabs>
        <w:ind w:left="3600" w:hanging="360"/>
      </w:pPr>
      <w:rPr>
        <w:rFonts w:ascii="Wingdings" w:hAnsi="Wingdings" w:hint="default"/>
      </w:rPr>
    </w:lvl>
    <w:lvl w:ilvl="5" w:tplc="1842249C" w:tentative="1">
      <w:start w:val="1"/>
      <w:numFmt w:val="bullet"/>
      <w:lvlText w:val=""/>
      <w:lvlJc w:val="left"/>
      <w:pPr>
        <w:tabs>
          <w:tab w:val="num" w:pos="4320"/>
        </w:tabs>
        <w:ind w:left="4320" w:hanging="360"/>
      </w:pPr>
      <w:rPr>
        <w:rFonts w:ascii="Wingdings" w:hAnsi="Wingdings" w:hint="default"/>
      </w:rPr>
    </w:lvl>
    <w:lvl w:ilvl="6" w:tplc="C2166952" w:tentative="1">
      <w:start w:val="1"/>
      <w:numFmt w:val="bullet"/>
      <w:lvlText w:val=""/>
      <w:lvlJc w:val="left"/>
      <w:pPr>
        <w:tabs>
          <w:tab w:val="num" w:pos="5040"/>
        </w:tabs>
        <w:ind w:left="5040" w:hanging="360"/>
      </w:pPr>
      <w:rPr>
        <w:rFonts w:ascii="Wingdings" w:hAnsi="Wingdings" w:hint="default"/>
      </w:rPr>
    </w:lvl>
    <w:lvl w:ilvl="7" w:tplc="FDEC13EC" w:tentative="1">
      <w:start w:val="1"/>
      <w:numFmt w:val="bullet"/>
      <w:lvlText w:val=""/>
      <w:lvlJc w:val="left"/>
      <w:pPr>
        <w:tabs>
          <w:tab w:val="num" w:pos="5760"/>
        </w:tabs>
        <w:ind w:left="5760" w:hanging="360"/>
      </w:pPr>
      <w:rPr>
        <w:rFonts w:ascii="Wingdings" w:hAnsi="Wingdings" w:hint="default"/>
      </w:rPr>
    </w:lvl>
    <w:lvl w:ilvl="8" w:tplc="BF9A10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824196"/>
    <w:multiLevelType w:val="hybridMultilevel"/>
    <w:tmpl w:val="CC1A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3F0D79"/>
    <w:multiLevelType w:val="hybridMultilevel"/>
    <w:tmpl w:val="2D78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775ED"/>
    <w:multiLevelType w:val="hybridMultilevel"/>
    <w:tmpl w:val="C768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961C4"/>
    <w:multiLevelType w:val="hybridMultilevel"/>
    <w:tmpl w:val="E92A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864F01"/>
    <w:multiLevelType w:val="multilevel"/>
    <w:tmpl w:val="430EE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7C0071"/>
    <w:multiLevelType w:val="multilevel"/>
    <w:tmpl w:val="27FE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DE34A6"/>
    <w:multiLevelType w:val="multilevel"/>
    <w:tmpl w:val="E8FA7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A91E75"/>
    <w:multiLevelType w:val="hybridMultilevel"/>
    <w:tmpl w:val="3BF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E224D"/>
    <w:multiLevelType w:val="hybridMultilevel"/>
    <w:tmpl w:val="5DF04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D040728"/>
    <w:multiLevelType w:val="hybridMultilevel"/>
    <w:tmpl w:val="7E74ABA0"/>
    <w:lvl w:ilvl="0" w:tplc="3F24DD1C">
      <w:start w:val="1"/>
      <w:numFmt w:val="decimal"/>
      <w:lvlText w:val="%1."/>
      <w:lvlJc w:val="left"/>
      <w:pPr>
        <w:ind w:left="786" w:hanging="360"/>
      </w:pPr>
      <w:rPr>
        <w:rFonts w:eastAsiaTheme="minorHAnsi" w:hint="default"/>
        <w:b/>
        <w:bCs/>
        <w:sz w:val="28"/>
        <w:szCs w:val="28"/>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70795C"/>
    <w:multiLevelType w:val="hybridMultilevel"/>
    <w:tmpl w:val="04E29E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E7EFF"/>
    <w:multiLevelType w:val="hybridMultilevel"/>
    <w:tmpl w:val="93B4F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A67174E"/>
    <w:multiLevelType w:val="hybridMultilevel"/>
    <w:tmpl w:val="646027BE"/>
    <w:lvl w:ilvl="0" w:tplc="DE284A8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25654"/>
    <w:multiLevelType w:val="hybridMultilevel"/>
    <w:tmpl w:val="EC6C72EC"/>
    <w:lvl w:ilvl="0" w:tplc="FA5AED92">
      <w:start w:val="1"/>
      <w:numFmt w:val="decimal"/>
      <w:lvlText w:val="%1"/>
      <w:lvlJc w:val="left"/>
      <w:pPr>
        <w:ind w:left="786" w:hanging="360"/>
      </w:pPr>
      <w:rPr>
        <w:rFonts w:eastAsiaTheme="minorHAns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7B9D0E7E"/>
    <w:multiLevelType w:val="hybridMultilevel"/>
    <w:tmpl w:val="6F209CC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1" w15:restartNumberingAfterBreak="0">
    <w:nsid w:val="7C465BC9"/>
    <w:multiLevelType w:val="hybridMultilevel"/>
    <w:tmpl w:val="FDB8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9B1710"/>
    <w:multiLevelType w:val="hybridMultilevel"/>
    <w:tmpl w:val="DACC5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42787"/>
    <w:multiLevelType w:val="multilevel"/>
    <w:tmpl w:val="1DFA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438765">
    <w:abstractNumId w:val="22"/>
  </w:num>
  <w:num w:numId="2" w16cid:durableId="622738404">
    <w:abstractNumId w:val="6"/>
  </w:num>
  <w:num w:numId="3" w16cid:durableId="449588002">
    <w:abstractNumId w:val="15"/>
  </w:num>
  <w:num w:numId="4" w16cid:durableId="948468939">
    <w:abstractNumId w:val="19"/>
  </w:num>
  <w:num w:numId="5" w16cid:durableId="810097028">
    <w:abstractNumId w:val="10"/>
  </w:num>
  <w:num w:numId="6" w16cid:durableId="1291209146">
    <w:abstractNumId w:val="30"/>
  </w:num>
  <w:num w:numId="7" w16cid:durableId="1650481470">
    <w:abstractNumId w:val="7"/>
  </w:num>
  <w:num w:numId="8" w16cid:durableId="53701730">
    <w:abstractNumId w:val="37"/>
  </w:num>
  <w:num w:numId="9" w16cid:durableId="967272841">
    <w:abstractNumId w:val="4"/>
  </w:num>
  <w:num w:numId="10" w16cid:durableId="220991995">
    <w:abstractNumId w:val="34"/>
  </w:num>
  <w:num w:numId="11" w16cid:durableId="1788310011">
    <w:abstractNumId w:val="21"/>
  </w:num>
  <w:num w:numId="12" w16cid:durableId="1581526600">
    <w:abstractNumId w:val="35"/>
  </w:num>
  <w:num w:numId="13" w16cid:durableId="1707290399">
    <w:abstractNumId w:val="23"/>
  </w:num>
  <w:num w:numId="14" w16cid:durableId="327680229">
    <w:abstractNumId w:val="2"/>
  </w:num>
  <w:num w:numId="15" w16cid:durableId="706175107">
    <w:abstractNumId w:val="32"/>
  </w:num>
  <w:num w:numId="16" w16cid:durableId="836074958">
    <w:abstractNumId w:val="9"/>
  </w:num>
  <w:num w:numId="17" w16cid:durableId="462845550">
    <w:abstractNumId w:val="29"/>
  </w:num>
  <w:num w:numId="18" w16cid:durableId="2068717676">
    <w:abstractNumId w:val="24"/>
  </w:num>
  <w:num w:numId="19" w16cid:durableId="189034730">
    <w:abstractNumId w:val="5"/>
  </w:num>
  <w:num w:numId="20" w16cid:durableId="813958019">
    <w:abstractNumId w:val="18"/>
  </w:num>
  <w:num w:numId="21" w16cid:durableId="984235543">
    <w:abstractNumId w:val="39"/>
  </w:num>
  <w:num w:numId="22" w16cid:durableId="1120685658">
    <w:abstractNumId w:val="16"/>
  </w:num>
  <w:num w:numId="23" w16cid:durableId="427582727">
    <w:abstractNumId w:val="8"/>
  </w:num>
  <w:num w:numId="24" w16cid:durableId="489449251">
    <w:abstractNumId w:val="11"/>
  </w:num>
  <w:num w:numId="25" w16cid:durableId="1656685643">
    <w:abstractNumId w:val="40"/>
  </w:num>
  <w:num w:numId="26" w16cid:durableId="411782211">
    <w:abstractNumId w:val="0"/>
  </w:num>
  <w:num w:numId="27" w16cid:durableId="1181122251">
    <w:abstractNumId w:val="25"/>
  </w:num>
  <w:num w:numId="28" w16cid:durableId="1754662249">
    <w:abstractNumId w:val="13"/>
  </w:num>
  <w:num w:numId="29" w16cid:durableId="95832319">
    <w:abstractNumId w:val="36"/>
  </w:num>
  <w:num w:numId="30" w16cid:durableId="269357294">
    <w:abstractNumId w:val="27"/>
  </w:num>
  <w:num w:numId="31" w16cid:durableId="1920170571">
    <w:abstractNumId w:val="17"/>
  </w:num>
  <w:num w:numId="32" w16cid:durableId="880049519">
    <w:abstractNumId w:val="20"/>
  </w:num>
  <w:num w:numId="33" w16cid:durableId="1378161075">
    <w:abstractNumId w:val="1"/>
  </w:num>
  <w:num w:numId="34" w16cid:durableId="1231817199">
    <w:abstractNumId w:val="14"/>
  </w:num>
  <w:num w:numId="35" w16cid:durableId="714163050">
    <w:abstractNumId w:val="38"/>
  </w:num>
  <w:num w:numId="36" w16cid:durableId="684936784">
    <w:abstractNumId w:val="3"/>
  </w:num>
  <w:num w:numId="37" w16cid:durableId="1179614822">
    <w:abstractNumId w:val="26"/>
  </w:num>
  <w:num w:numId="38" w16cid:durableId="1130590865">
    <w:abstractNumId w:val="33"/>
  </w:num>
  <w:num w:numId="39" w16cid:durableId="1360662501">
    <w:abstractNumId w:val="41"/>
  </w:num>
  <w:num w:numId="40" w16cid:durableId="1673098323">
    <w:abstractNumId w:val="28"/>
  </w:num>
  <w:num w:numId="41" w16cid:durableId="1073041032">
    <w:abstractNumId w:val="42"/>
  </w:num>
  <w:num w:numId="42" w16cid:durableId="1648701126">
    <w:abstractNumId w:val="12"/>
  </w:num>
  <w:num w:numId="43" w16cid:durableId="65615455">
    <w:abstractNumId w:val="31"/>
  </w:num>
  <w:num w:numId="44" w16cid:durableId="294408991">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FF"/>
    <w:rsid w:val="00007B8F"/>
    <w:rsid w:val="0001030D"/>
    <w:rsid w:val="00013B75"/>
    <w:rsid w:val="00014557"/>
    <w:rsid w:val="00015CDF"/>
    <w:rsid w:val="00016569"/>
    <w:rsid w:val="00034B91"/>
    <w:rsid w:val="00041617"/>
    <w:rsid w:val="0004181D"/>
    <w:rsid w:val="00042C33"/>
    <w:rsid w:val="0004343F"/>
    <w:rsid w:val="000459E4"/>
    <w:rsid w:val="000474A3"/>
    <w:rsid w:val="000503E7"/>
    <w:rsid w:val="000511DC"/>
    <w:rsid w:val="0005137B"/>
    <w:rsid w:val="00051C0B"/>
    <w:rsid w:val="000574F8"/>
    <w:rsid w:val="00057716"/>
    <w:rsid w:val="0006038B"/>
    <w:rsid w:val="00061068"/>
    <w:rsid w:val="00063B72"/>
    <w:rsid w:val="00070C5C"/>
    <w:rsid w:val="00073DF9"/>
    <w:rsid w:val="00075295"/>
    <w:rsid w:val="0007783B"/>
    <w:rsid w:val="000810CA"/>
    <w:rsid w:val="00082F98"/>
    <w:rsid w:val="00085E57"/>
    <w:rsid w:val="0008667A"/>
    <w:rsid w:val="000964C5"/>
    <w:rsid w:val="000965B9"/>
    <w:rsid w:val="000B11A7"/>
    <w:rsid w:val="000B2B5D"/>
    <w:rsid w:val="000B452C"/>
    <w:rsid w:val="000B4F3A"/>
    <w:rsid w:val="000C2D86"/>
    <w:rsid w:val="000D0F54"/>
    <w:rsid w:val="000D49B5"/>
    <w:rsid w:val="000D7E8A"/>
    <w:rsid w:val="000F6A3E"/>
    <w:rsid w:val="00104DFF"/>
    <w:rsid w:val="0010554A"/>
    <w:rsid w:val="00106BBE"/>
    <w:rsid w:val="00106C66"/>
    <w:rsid w:val="00106D8D"/>
    <w:rsid w:val="001211F7"/>
    <w:rsid w:val="00122A04"/>
    <w:rsid w:val="00124821"/>
    <w:rsid w:val="0012503F"/>
    <w:rsid w:val="00125F9E"/>
    <w:rsid w:val="00126216"/>
    <w:rsid w:val="00126348"/>
    <w:rsid w:val="00126781"/>
    <w:rsid w:val="00126C2E"/>
    <w:rsid w:val="00133EFF"/>
    <w:rsid w:val="00140D78"/>
    <w:rsid w:val="00142CFB"/>
    <w:rsid w:val="00146155"/>
    <w:rsid w:val="00156B28"/>
    <w:rsid w:val="00160E0A"/>
    <w:rsid w:val="001726E2"/>
    <w:rsid w:val="001735C0"/>
    <w:rsid w:val="00181A1C"/>
    <w:rsid w:val="00181A5D"/>
    <w:rsid w:val="00185218"/>
    <w:rsid w:val="001857CE"/>
    <w:rsid w:val="00187FC2"/>
    <w:rsid w:val="00190A16"/>
    <w:rsid w:val="00192ECB"/>
    <w:rsid w:val="001947C2"/>
    <w:rsid w:val="001955E6"/>
    <w:rsid w:val="001A2F63"/>
    <w:rsid w:val="001A3FD9"/>
    <w:rsid w:val="001B01B7"/>
    <w:rsid w:val="001B0DC8"/>
    <w:rsid w:val="001C3D80"/>
    <w:rsid w:val="001D5DB1"/>
    <w:rsid w:val="001D71E4"/>
    <w:rsid w:val="001E2A02"/>
    <w:rsid w:val="001E628C"/>
    <w:rsid w:val="001E74C6"/>
    <w:rsid w:val="001F0DCC"/>
    <w:rsid w:val="001F2787"/>
    <w:rsid w:val="001F40A8"/>
    <w:rsid w:val="001F754A"/>
    <w:rsid w:val="0020026E"/>
    <w:rsid w:val="00202894"/>
    <w:rsid w:val="00206888"/>
    <w:rsid w:val="0020739A"/>
    <w:rsid w:val="00211DE0"/>
    <w:rsid w:val="00216EF8"/>
    <w:rsid w:val="002229E0"/>
    <w:rsid w:val="00226071"/>
    <w:rsid w:val="002265FD"/>
    <w:rsid w:val="00230DFF"/>
    <w:rsid w:val="00233AAD"/>
    <w:rsid w:val="00235A0E"/>
    <w:rsid w:val="002405A1"/>
    <w:rsid w:val="0024295F"/>
    <w:rsid w:val="0024481A"/>
    <w:rsid w:val="002462ED"/>
    <w:rsid w:val="00252312"/>
    <w:rsid w:val="00252759"/>
    <w:rsid w:val="00261880"/>
    <w:rsid w:val="00262FAC"/>
    <w:rsid w:val="00263A60"/>
    <w:rsid w:val="00264B95"/>
    <w:rsid w:val="00271EE4"/>
    <w:rsid w:val="002722E7"/>
    <w:rsid w:val="002770DA"/>
    <w:rsid w:val="00285458"/>
    <w:rsid w:val="002A2DC8"/>
    <w:rsid w:val="002A616E"/>
    <w:rsid w:val="002B2505"/>
    <w:rsid w:val="002B338E"/>
    <w:rsid w:val="002C1FA3"/>
    <w:rsid w:val="002C28A2"/>
    <w:rsid w:val="002C447D"/>
    <w:rsid w:val="002C60A5"/>
    <w:rsid w:val="002C790E"/>
    <w:rsid w:val="002D1F24"/>
    <w:rsid w:val="002E13EF"/>
    <w:rsid w:val="002E57C0"/>
    <w:rsid w:val="002F11E1"/>
    <w:rsid w:val="002F1950"/>
    <w:rsid w:val="002F5CBB"/>
    <w:rsid w:val="003004B5"/>
    <w:rsid w:val="0030084F"/>
    <w:rsid w:val="00300A9D"/>
    <w:rsid w:val="0030378B"/>
    <w:rsid w:val="003041A4"/>
    <w:rsid w:val="0030447A"/>
    <w:rsid w:val="00307024"/>
    <w:rsid w:val="00311485"/>
    <w:rsid w:val="003163F1"/>
    <w:rsid w:val="00320C8B"/>
    <w:rsid w:val="00327E78"/>
    <w:rsid w:val="00332CBC"/>
    <w:rsid w:val="00337A1F"/>
    <w:rsid w:val="00346EA9"/>
    <w:rsid w:val="00352FF1"/>
    <w:rsid w:val="003548CF"/>
    <w:rsid w:val="00355964"/>
    <w:rsid w:val="0035766A"/>
    <w:rsid w:val="00362C6D"/>
    <w:rsid w:val="00362C94"/>
    <w:rsid w:val="0036418C"/>
    <w:rsid w:val="0036719E"/>
    <w:rsid w:val="00373F10"/>
    <w:rsid w:val="00374446"/>
    <w:rsid w:val="003747D9"/>
    <w:rsid w:val="00377EF4"/>
    <w:rsid w:val="00382928"/>
    <w:rsid w:val="00384199"/>
    <w:rsid w:val="003841AD"/>
    <w:rsid w:val="00384B36"/>
    <w:rsid w:val="003854A5"/>
    <w:rsid w:val="00387A9B"/>
    <w:rsid w:val="00395671"/>
    <w:rsid w:val="003979EB"/>
    <w:rsid w:val="00397DAE"/>
    <w:rsid w:val="003A28A2"/>
    <w:rsid w:val="003B356B"/>
    <w:rsid w:val="003C2614"/>
    <w:rsid w:val="003C55E7"/>
    <w:rsid w:val="003D13FD"/>
    <w:rsid w:val="003D21E1"/>
    <w:rsid w:val="003D2635"/>
    <w:rsid w:val="003D3D4D"/>
    <w:rsid w:val="003D43FE"/>
    <w:rsid w:val="003D4E8C"/>
    <w:rsid w:val="003D7AEA"/>
    <w:rsid w:val="003D7C54"/>
    <w:rsid w:val="003E15BF"/>
    <w:rsid w:val="003E5A3F"/>
    <w:rsid w:val="003E626F"/>
    <w:rsid w:val="003F1BD2"/>
    <w:rsid w:val="003F57E4"/>
    <w:rsid w:val="003F73A5"/>
    <w:rsid w:val="00405303"/>
    <w:rsid w:val="00407960"/>
    <w:rsid w:val="004144F1"/>
    <w:rsid w:val="00424EE1"/>
    <w:rsid w:val="00427AF2"/>
    <w:rsid w:val="00430D52"/>
    <w:rsid w:val="0043269E"/>
    <w:rsid w:val="004342AC"/>
    <w:rsid w:val="004357EB"/>
    <w:rsid w:val="004370EC"/>
    <w:rsid w:val="00441FA2"/>
    <w:rsid w:val="00442096"/>
    <w:rsid w:val="00446C2C"/>
    <w:rsid w:val="00451B5C"/>
    <w:rsid w:val="00451CF2"/>
    <w:rsid w:val="00452567"/>
    <w:rsid w:val="00455281"/>
    <w:rsid w:val="004560ED"/>
    <w:rsid w:val="00457500"/>
    <w:rsid w:val="004578A5"/>
    <w:rsid w:val="00462AF3"/>
    <w:rsid w:val="004634E7"/>
    <w:rsid w:val="004647EA"/>
    <w:rsid w:val="00466F6C"/>
    <w:rsid w:val="004738EE"/>
    <w:rsid w:val="004762B4"/>
    <w:rsid w:val="00476AA8"/>
    <w:rsid w:val="00476DF7"/>
    <w:rsid w:val="00483CBD"/>
    <w:rsid w:val="00485D2D"/>
    <w:rsid w:val="004958B0"/>
    <w:rsid w:val="004A508E"/>
    <w:rsid w:val="004B021D"/>
    <w:rsid w:val="004B39B6"/>
    <w:rsid w:val="004B3ED7"/>
    <w:rsid w:val="004B4E0B"/>
    <w:rsid w:val="004C17CC"/>
    <w:rsid w:val="004C5B5F"/>
    <w:rsid w:val="004C6F6E"/>
    <w:rsid w:val="004C7617"/>
    <w:rsid w:val="004D0132"/>
    <w:rsid w:val="004D1462"/>
    <w:rsid w:val="004D178B"/>
    <w:rsid w:val="004D1BB7"/>
    <w:rsid w:val="004D2546"/>
    <w:rsid w:val="004D5E98"/>
    <w:rsid w:val="004D5F3C"/>
    <w:rsid w:val="004D5F91"/>
    <w:rsid w:val="004E5CDE"/>
    <w:rsid w:val="004F3557"/>
    <w:rsid w:val="004F5AEC"/>
    <w:rsid w:val="00506259"/>
    <w:rsid w:val="00506EC6"/>
    <w:rsid w:val="00511042"/>
    <w:rsid w:val="00513926"/>
    <w:rsid w:val="00520C3A"/>
    <w:rsid w:val="00521600"/>
    <w:rsid w:val="00524E4D"/>
    <w:rsid w:val="00544B3E"/>
    <w:rsid w:val="00545485"/>
    <w:rsid w:val="0055030D"/>
    <w:rsid w:val="0055172F"/>
    <w:rsid w:val="0055215B"/>
    <w:rsid w:val="00552AEA"/>
    <w:rsid w:val="005530C8"/>
    <w:rsid w:val="00560E1E"/>
    <w:rsid w:val="00562BA2"/>
    <w:rsid w:val="00565744"/>
    <w:rsid w:val="0057223F"/>
    <w:rsid w:val="00585580"/>
    <w:rsid w:val="00587838"/>
    <w:rsid w:val="00587C62"/>
    <w:rsid w:val="00590C0F"/>
    <w:rsid w:val="00591033"/>
    <w:rsid w:val="00594646"/>
    <w:rsid w:val="00596BAE"/>
    <w:rsid w:val="00597216"/>
    <w:rsid w:val="005A1F34"/>
    <w:rsid w:val="005A20CB"/>
    <w:rsid w:val="005A5BD6"/>
    <w:rsid w:val="005A683F"/>
    <w:rsid w:val="005B2F85"/>
    <w:rsid w:val="005B4872"/>
    <w:rsid w:val="005B4D41"/>
    <w:rsid w:val="005B797F"/>
    <w:rsid w:val="005C0C9D"/>
    <w:rsid w:val="005C1A4C"/>
    <w:rsid w:val="005D3A21"/>
    <w:rsid w:val="005D7194"/>
    <w:rsid w:val="005E4A01"/>
    <w:rsid w:val="005F2D1F"/>
    <w:rsid w:val="00604883"/>
    <w:rsid w:val="0060754F"/>
    <w:rsid w:val="00607800"/>
    <w:rsid w:val="006178EF"/>
    <w:rsid w:val="00622370"/>
    <w:rsid w:val="00631889"/>
    <w:rsid w:val="00632454"/>
    <w:rsid w:val="00632C1E"/>
    <w:rsid w:val="00633EFE"/>
    <w:rsid w:val="00640200"/>
    <w:rsid w:val="00640727"/>
    <w:rsid w:val="0064786E"/>
    <w:rsid w:val="0065073D"/>
    <w:rsid w:val="00655C35"/>
    <w:rsid w:val="006650A5"/>
    <w:rsid w:val="0066529E"/>
    <w:rsid w:val="00670C62"/>
    <w:rsid w:val="006758E7"/>
    <w:rsid w:val="00676984"/>
    <w:rsid w:val="00685730"/>
    <w:rsid w:val="00690070"/>
    <w:rsid w:val="00695239"/>
    <w:rsid w:val="006954DB"/>
    <w:rsid w:val="00696082"/>
    <w:rsid w:val="0069711C"/>
    <w:rsid w:val="006A30D1"/>
    <w:rsid w:val="006A5611"/>
    <w:rsid w:val="006A5C4B"/>
    <w:rsid w:val="006B4B7D"/>
    <w:rsid w:val="006B5B95"/>
    <w:rsid w:val="006B5F6B"/>
    <w:rsid w:val="006B7B45"/>
    <w:rsid w:val="006C0A7F"/>
    <w:rsid w:val="006C3E7E"/>
    <w:rsid w:val="006C5731"/>
    <w:rsid w:val="006C67FD"/>
    <w:rsid w:val="006D2DA6"/>
    <w:rsid w:val="006E05D1"/>
    <w:rsid w:val="006E0FA5"/>
    <w:rsid w:val="006E182D"/>
    <w:rsid w:val="006F1064"/>
    <w:rsid w:val="006F27CC"/>
    <w:rsid w:val="006F3420"/>
    <w:rsid w:val="006F5D21"/>
    <w:rsid w:val="006F794A"/>
    <w:rsid w:val="006F7EA9"/>
    <w:rsid w:val="00706270"/>
    <w:rsid w:val="00706378"/>
    <w:rsid w:val="0071577A"/>
    <w:rsid w:val="00717769"/>
    <w:rsid w:val="00722F55"/>
    <w:rsid w:val="00723E89"/>
    <w:rsid w:val="007244C1"/>
    <w:rsid w:val="007268CC"/>
    <w:rsid w:val="00727CC1"/>
    <w:rsid w:val="00732771"/>
    <w:rsid w:val="0073351F"/>
    <w:rsid w:val="0073578D"/>
    <w:rsid w:val="00737218"/>
    <w:rsid w:val="0074766A"/>
    <w:rsid w:val="00752874"/>
    <w:rsid w:val="00755302"/>
    <w:rsid w:val="00756A89"/>
    <w:rsid w:val="00760F84"/>
    <w:rsid w:val="00760FEF"/>
    <w:rsid w:val="00762E75"/>
    <w:rsid w:val="00764645"/>
    <w:rsid w:val="007651A0"/>
    <w:rsid w:val="00773312"/>
    <w:rsid w:val="00773F18"/>
    <w:rsid w:val="0077411A"/>
    <w:rsid w:val="00777A8E"/>
    <w:rsid w:val="00783176"/>
    <w:rsid w:val="0078537C"/>
    <w:rsid w:val="00786EFB"/>
    <w:rsid w:val="00795D9F"/>
    <w:rsid w:val="007A0E42"/>
    <w:rsid w:val="007A21E3"/>
    <w:rsid w:val="007A7F29"/>
    <w:rsid w:val="007B0C55"/>
    <w:rsid w:val="007B15DD"/>
    <w:rsid w:val="007B636B"/>
    <w:rsid w:val="007B65A3"/>
    <w:rsid w:val="007C1F40"/>
    <w:rsid w:val="007C37AA"/>
    <w:rsid w:val="007C405B"/>
    <w:rsid w:val="007D6A54"/>
    <w:rsid w:val="007D6EE7"/>
    <w:rsid w:val="007E1F2A"/>
    <w:rsid w:val="007E2570"/>
    <w:rsid w:val="007E464F"/>
    <w:rsid w:val="007F1E92"/>
    <w:rsid w:val="007F4122"/>
    <w:rsid w:val="007F4A9A"/>
    <w:rsid w:val="007F4FB8"/>
    <w:rsid w:val="007F535D"/>
    <w:rsid w:val="00800602"/>
    <w:rsid w:val="008053C6"/>
    <w:rsid w:val="00811DDF"/>
    <w:rsid w:val="00816630"/>
    <w:rsid w:val="0083763F"/>
    <w:rsid w:val="0084021C"/>
    <w:rsid w:val="008443F6"/>
    <w:rsid w:val="00852072"/>
    <w:rsid w:val="00852EAD"/>
    <w:rsid w:val="00855724"/>
    <w:rsid w:val="00857622"/>
    <w:rsid w:val="0086397A"/>
    <w:rsid w:val="00865DDA"/>
    <w:rsid w:val="0087080E"/>
    <w:rsid w:val="008728B1"/>
    <w:rsid w:val="00875CF7"/>
    <w:rsid w:val="008857F2"/>
    <w:rsid w:val="00885F00"/>
    <w:rsid w:val="008860C0"/>
    <w:rsid w:val="0089592E"/>
    <w:rsid w:val="008A05CA"/>
    <w:rsid w:val="008A0701"/>
    <w:rsid w:val="008A0A7D"/>
    <w:rsid w:val="008A27BD"/>
    <w:rsid w:val="008A5F45"/>
    <w:rsid w:val="008B1668"/>
    <w:rsid w:val="008C23C2"/>
    <w:rsid w:val="008C541F"/>
    <w:rsid w:val="008C75D3"/>
    <w:rsid w:val="008D117E"/>
    <w:rsid w:val="008D282E"/>
    <w:rsid w:val="008D43E0"/>
    <w:rsid w:val="008D4EFA"/>
    <w:rsid w:val="008D6CE5"/>
    <w:rsid w:val="008E079C"/>
    <w:rsid w:val="008E3FF4"/>
    <w:rsid w:val="008E4743"/>
    <w:rsid w:val="008E6127"/>
    <w:rsid w:val="008E7C48"/>
    <w:rsid w:val="008F032D"/>
    <w:rsid w:val="00902660"/>
    <w:rsid w:val="0090447B"/>
    <w:rsid w:val="00910A49"/>
    <w:rsid w:val="0091476A"/>
    <w:rsid w:val="0093527A"/>
    <w:rsid w:val="009425C4"/>
    <w:rsid w:val="009431DA"/>
    <w:rsid w:val="00944C4B"/>
    <w:rsid w:val="00946ABF"/>
    <w:rsid w:val="00953BC9"/>
    <w:rsid w:val="0095432A"/>
    <w:rsid w:val="00955D32"/>
    <w:rsid w:val="00956E82"/>
    <w:rsid w:val="0096013F"/>
    <w:rsid w:val="00964135"/>
    <w:rsid w:val="00967F73"/>
    <w:rsid w:val="0097346A"/>
    <w:rsid w:val="00981C76"/>
    <w:rsid w:val="009831F5"/>
    <w:rsid w:val="009834CE"/>
    <w:rsid w:val="0098412B"/>
    <w:rsid w:val="009875C1"/>
    <w:rsid w:val="00991FC7"/>
    <w:rsid w:val="00993DB0"/>
    <w:rsid w:val="009A6A79"/>
    <w:rsid w:val="009B0400"/>
    <w:rsid w:val="009B0B52"/>
    <w:rsid w:val="009B276C"/>
    <w:rsid w:val="009B2BAE"/>
    <w:rsid w:val="009B4306"/>
    <w:rsid w:val="009B5809"/>
    <w:rsid w:val="009C0B24"/>
    <w:rsid w:val="009C2C73"/>
    <w:rsid w:val="009D249B"/>
    <w:rsid w:val="009E06E4"/>
    <w:rsid w:val="009E11A9"/>
    <w:rsid w:val="009E17F5"/>
    <w:rsid w:val="009E20D3"/>
    <w:rsid w:val="009F0A42"/>
    <w:rsid w:val="009F3853"/>
    <w:rsid w:val="009F4F81"/>
    <w:rsid w:val="009F581B"/>
    <w:rsid w:val="009F72B9"/>
    <w:rsid w:val="00A00FF3"/>
    <w:rsid w:val="00A03832"/>
    <w:rsid w:val="00A05852"/>
    <w:rsid w:val="00A0612A"/>
    <w:rsid w:val="00A062F2"/>
    <w:rsid w:val="00A10560"/>
    <w:rsid w:val="00A118AA"/>
    <w:rsid w:val="00A12FF0"/>
    <w:rsid w:val="00A14C1D"/>
    <w:rsid w:val="00A1771D"/>
    <w:rsid w:val="00A17748"/>
    <w:rsid w:val="00A20656"/>
    <w:rsid w:val="00A20C6A"/>
    <w:rsid w:val="00A24F61"/>
    <w:rsid w:val="00A369EA"/>
    <w:rsid w:val="00A3743A"/>
    <w:rsid w:val="00A374B1"/>
    <w:rsid w:val="00A37BB6"/>
    <w:rsid w:val="00A40AE3"/>
    <w:rsid w:val="00A42B72"/>
    <w:rsid w:val="00A50578"/>
    <w:rsid w:val="00A511D1"/>
    <w:rsid w:val="00A5339A"/>
    <w:rsid w:val="00A6357E"/>
    <w:rsid w:val="00A66C61"/>
    <w:rsid w:val="00A72EF6"/>
    <w:rsid w:val="00A8095D"/>
    <w:rsid w:val="00A80BBA"/>
    <w:rsid w:val="00A80E12"/>
    <w:rsid w:val="00A81907"/>
    <w:rsid w:val="00A827B1"/>
    <w:rsid w:val="00A87331"/>
    <w:rsid w:val="00A90AF9"/>
    <w:rsid w:val="00A91071"/>
    <w:rsid w:val="00A92B0E"/>
    <w:rsid w:val="00A9447D"/>
    <w:rsid w:val="00A96E29"/>
    <w:rsid w:val="00A97020"/>
    <w:rsid w:val="00A97A6A"/>
    <w:rsid w:val="00AB1755"/>
    <w:rsid w:val="00AB6059"/>
    <w:rsid w:val="00AB7E6A"/>
    <w:rsid w:val="00AC20D1"/>
    <w:rsid w:val="00AC2ED7"/>
    <w:rsid w:val="00AC3819"/>
    <w:rsid w:val="00AC4F35"/>
    <w:rsid w:val="00AC6C49"/>
    <w:rsid w:val="00AD25B8"/>
    <w:rsid w:val="00AD5980"/>
    <w:rsid w:val="00AD685A"/>
    <w:rsid w:val="00AE123C"/>
    <w:rsid w:val="00AE1BF6"/>
    <w:rsid w:val="00AE48C8"/>
    <w:rsid w:val="00AE678A"/>
    <w:rsid w:val="00AF3581"/>
    <w:rsid w:val="00B008F9"/>
    <w:rsid w:val="00B11F86"/>
    <w:rsid w:val="00B12265"/>
    <w:rsid w:val="00B146C6"/>
    <w:rsid w:val="00B17D62"/>
    <w:rsid w:val="00B23118"/>
    <w:rsid w:val="00B23A6E"/>
    <w:rsid w:val="00B37652"/>
    <w:rsid w:val="00B37837"/>
    <w:rsid w:val="00B43948"/>
    <w:rsid w:val="00B500D3"/>
    <w:rsid w:val="00B52AB2"/>
    <w:rsid w:val="00B5424A"/>
    <w:rsid w:val="00B54C64"/>
    <w:rsid w:val="00B577E8"/>
    <w:rsid w:val="00B62226"/>
    <w:rsid w:val="00B62C37"/>
    <w:rsid w:val="00B71BE1"/>
    <w:rsid w:val="00B81918"/>
    <w:rsid w:val="00B82C5C"/>
    <w:rsid w:val="00BA02BD"/>
    <w:rsid w:val="00BA1B3B"/>
    <w:rsid w:val="00BA3BE3"/>
    <w:rsid w:val="00BA4AE8"/>
    <w:rsid w:val="00BA5760"/>
    <w:rsid w:val="00BB306E"/>
    <w:rsid w:val="00BB6405"/>
    <w:rsid w:val="00BB698B"/>
    <w:rsid w:val="00BC09DB"/>
    <w:rsid w:val="00BC0F0F"/>
    <w:rsid w:val="00BC1F99"/>
    <w:rsid w:val="00BC7119"/>
    <w:rsid w:val="00BD1FD7"/>
    <w:rsid w:val="00BD24BD"/>
    <w:rsid w:val="00BD33CF"/>
    <w:rsid w:val="00BD3520"/>
    <w:rsid w:val="00BD3C6D"/>
    <w:rsid w:val="00BD41B0"/>
    <w:rsid w:val="00BD6B2A"/>
    <w:rsid w:val="00BD7056"/>
    <w:rsid w:val="00BD742A"/>
    <w:rsid w:val="00BE1710"/>
    <w:rsid w:val="00BE3616"/>
    <w:rsid w:val="00BE3A68"/>
    <w:rsid w:val="00BF1F9C"/>
    <w:rsid w:val="00BF45E5"/>
    <w:rsid w:val="00BF4E52"/>
    <w:rsid w:val="00C010D5"/>
    <w:rsid w:val="00C0203A"/>
    <w:rsid w:val="00C0219E"/>
    <w:rsid w:val="00C027A4"/>
    <w:rsid w:val="00C04BF0"/>
    <w:rsid w:val="00C10EC7"/>
    <w:rsid w:val="00C11A19"/>
    <w:rsid w:val="00C2112A"/>
    <w:rsid w:val="00C2693C"/>
    <w:rsid w:val="00C30AB6"/>
    <w:rsid w:val="00C3133E"/>
    <w:rsid w:val="00C32181"/>
    <w:rsid w:val="00C37213"/>
    <w:rsid w:val="00C40B2F"/>
    <w:rsid w:val="00C55594"/>
    <w:rsid w:val="00C63C29"/>
    <w:rsid w:val="00C65143"/>
    <w:rsid w:val="00C65375"/>
    <w:rsid w:val="00C7222E"/>
    <w:rsid w:val="00C722E1"/>
    <w:rsid w:val="00C75B27"/>
    <w:rsid w:val="00C7696C"/>
    <w:rsid w:val="00C76CE1"/>
    <w:rsid w:val="00C801D5"/>
    <w:rsid w:val="00C855B3"/>
    <w:rsid w:val="00C8737B"/>
    <w:rsid w:val="00C91419"/>
    <w:rsid w:val="00C92138"/>
    <w:rsid w:val="00C93EFB"/>
    <w:rsid w:val="00C954C1"/>
    <w:rsid w:val="00C95EB7"/>
    <w:rsid w:val="00CA33DB"/>
    <w:rsid w:val="00CA5DDB"/>
    <w:rsid w:val="00CA71BC"/>
    <w:rsid w:val="00CB0ED7"/>
    <w:rsid w:val="00CB281C"/>
    <w:rsid w:val="00CB4856"/>
    <w:rsid w:val="00CB4BDC"/>
    <w:rsid w:val="00CB5C06"/>
    <w:rsid w:val="00CC21AC"/>
    <w:rsid w:val="00CC456F"/>
    <w:rsid w:val="00CD4CA7"/>
    <w:rsid w:val="00CD6186"/>
    <w:rsid w:val="00CE0C18"/>
    <w:rsid w:val="00CE1772"/>
    <w:rsid w:val="00CE4EA0"/>
    <w:rsid w:val="00CE6044"/>
    <w:rsid w:val="00CF27AB"/>
    <w:rsid w:val="00CF68A5"/>
    <w:rsid w:val="00D03057"/>
    <w:rsid w:val="00D03DAB"/>
    <w:rsid w:val="00D100EB"/>
    <w:rsid w:val="00D2051A"/>
    <w:rsid w:val="00D23F63"/>
    <w:rsid w:val="00D246A2"/>
    <w:rsid w:val="00D26AD1"/>
    <w:rsid w:val="00D30911"/>
    <w:rsid w:val="00D31CBC"/>
    <w:rsid w:val="00D34169"/>
    <w:rsid w:val="00D35EEB"/>
    <w:rsid w:val="00D41EFB"/>
    <w:rsid w:val="00D4473E"/>
    <w:rsid w:val="00D500B9"/>
    <w:rsid w:val="00D509DA"/>
    <w:rsid w:val="00D53A38"/>
    <w:rsid w:val="00D60F7B"/>
    <w:rsid w:val="00D62D99"/>
    <w:rsid w:val="00D65C8F"/>
    <w:rsid w:val="00D66B77"/>
    <w:rsid w:val="00D67F79"/>
    <w:rsid w:val="00D70718"/>
    <w:rsid w:val="00D738F3"/>
    <w:rsid w:val="00D7414A"/>
    <w:rsid w:val="00D74C65"/>
    <w:rsid w:val="00D7528F"/>
    <w:rsid w:val="00D7583E"/>
    <w:rsid w:val="00D76A6B"/>
    <w:rsid w:val="00D77FE1"/>
    <w:rsid w:val="00D811D5"/>
    <w:rsid w:val="00D8135C"/>
    <w:rsid w:val="00D83813"/>
    <w:rsid w:val="00D86A76"/>
    <w:rsid w:val="00D87BA9"/>
    <w:rsid w:val="00D87F7E"/>
    <w:rsid w:val="00D93432"/>
    <w:rsid w:val="00D94148"/>
    <w:rsid w:val="00DA0BC6"/>
    <w:rsid w:val="00DA23A5"/>
    <w:rsid w:val="00DA6356"/>
    <w:rsid w:val="00DB2F6E"/>
    <w:rsid w:val="00DB48EB"/>
    <w:rsid w:val="00DB6ED5"/>
    <w:rsid w:val="00DB7196"/>
    <w:rsid w:val="00DC22C1"/>
    <w:rsid w:val="00DC4A12"/>
    <w:rsid w:val="00DC736E"/>
    <w:rsid w:val="00DC7EBF"/>
    <w:rsid w:val="00DD32C8"/>
    <w:rsid w:val="00DD41E7"/>
    <w:rsid w:val="00DE359E"/>
    <w:rsid w:val="00DE481E"/>
    <w:rsid w:val="00DE6CB9"/>
    <w:rsid w:val="00DF0529"/>
    <w:rsid w:val="00DF38EA"/>
    <w:rsid w:val="00DF40AB"/>
    <w:rsid w:val="00DF737F"/>
    <w:rsid w:val="00E04B29"/>
    <w:rsid w:val="00E067D2"/>
    <w:rsid w:val="00E068C0"/>
    <w:rsid w:val="00E068FE"/>
    <w:rsid w:val="00E074C8"/>
    <w:rsid w:val="00E10E84"/>
    <w:rsid w:val="00E11CAB"/>
    <w:rsid w:val="00E11CC9"/>
    <w:rsid w:val="00E16FD1"/>
    <w:rsid w:val="00E23D4A"/>
    <w:rsid w:val="00E31030"/>
    <w:rsid w:val="00E340B8"/>
    <w:rsid w:val="00E3491B"/>
    <w:rsid w:val="00E36163"/>
    <w:rsid w:val="00E41C59"/>
    <w:rsid w:val="00E430C2"/>
    <w:rsid w:val="00E435E8"/>
    <w:rsid w:val="00E46033"/>
    <w:rsid w:val="00E46BE2"/>
    <w:rsid w:val="00E503BB"/>
    <w:rsid w:val="00E61D12"/>
    <w:rsid w:val="00E62F6A"/>
    <w:rsid w:val="00E63D6E"/>
    <w:rsid w:val="00E6538D"/>
    <w:rsid w:val="00E66954"/>
    <w:rsid w:val="00E744BD"/>
    <w:rsid w:val="00E74E7D"/>
    <w:rsid w:val="00E7795F"/>
    <w:rsid w:val="00E90BBE"/>
    <w:rsid w:val="00E96F80"/>
    <w:rsid w:val="00E97077"/>
    <w:rsid w:val="00EA25C8"/>
    <w:rsid w:val="00EA27A9"/>
    <w:rsid w:val="00EA3C6E"/>
    <w:rsid w:val="00EA42EC"/>
    <w:rsid w:val="00EA64E2"/>
    <w:rsid w:val="00EA73E0"/>
    <w:rsid w:val="00EB0AF7"/>
    <w:rsid w:val="00EB29A6"/>
    <w:rsid w:val="00EB3112"/>
    <w:rsid w:val="00EB45C2"/>
    <w:rsid w:val="00EB460E"/>
    <w:rsid w:val="00EB4914"/>
    <w:rsid w:val="00EB4FC9"/>
    <w:rsid w:val="00EB507B"/>
    <w:rsid w:val="00EB7816"/>
    <w:rsid w:val="00EB7831"/>
    <w:rsid w:val="00EC1D9A"/>
    <w:rsid w:val="00EC3B97"/>
    <w:rsid w:val="00EC7726"/>
    <w:rsid w:val="00ED1304"/>
    <w:rsid w:val="00EE198D"/>
    <w:rsid w:val="00EE588C"/>
    <w:rsid w:val="00EF201D"/>
    <w:rsid w:val="00EF377E"/>
    <w:rsid w:val="00F0073B"/>
    <w:rsid w:val="00F01B21"/>
    <w:rsid w:val="00F01E40"/>
    <w:rsid w:val="00F1559C"/>
    <w:rsid w:val="00F17009"/>
    <w:rsid w:val="00F17688"/>
    <w:rsid w:val="00F2086C"/>
    <w:rsid w:val="00F2367E"/>
    <w:rsid w:val="00F24C68"/>
    <w:rsid w:val="00F307DD"/>
    <w:rsid w:val="00F32788"/>
    <w:rsid w:val="00F333E7"/>
    <w:rsid w:val="00F41EE5"/>
    <w:rsid w:val="00F47064"/>
    <w:rsid w:val="00F55E2E"/>
    <w:rsid w:val="00F5702D"/>
    <w:rsid w:val="00F57777"/>
    <w:rsid w:val="00F705D6"/>
    <w:rsid w:val="00F728EB"/>
    <w:rsid w:val="00F74F1B"/>
    <w:rsid w:val="00F830D6"/>
    <w:rsid w:val="00F84F9C"/>
    <w:rsid w:val="00F85735"/>
    <w:rsid w:val="00F87734"/>
    <w:rsid w:val="00F918B9"/>
    <w:rsid w:val="00F93370"/>
    <w:rsid w:val="00FA1C9F"/>
    <w:rsid w:val="00FA22A2"/>
    <w:rsid w:val="00FA4137"/>
    <w:rsid w:val="00FA43E2"/>
    <w:rsid w:val="00FA5512"/>
    <w:rsid w:val="00FB1011"/>
    <w:rsid w:val="00FB601C"/>
    <w:rsid w:val="00FB6868"/>
    <w:rsid w:val="00FC09E0"/>
    <w:rsid w:val="00FC47A6"/>
    <w:rsid w:val="00FC69A6"/>
    <w:rsid w:val="00FC7BC9"/>
    <w:rsid w:val="00FD0292"/>
    <w:rsid w:val="00FD1179"/>
    <w:rsid w:val="00FD2C27"/>
    <w:rsid w:val="00FD3AF0"/>
    <w:rsid w:val="00FD591C"/>
    <w:rsid w:val="00FD5A18"/>
    <w:rsid w:val="00FE0CD2"/>
    <w:rsid w:val="00FE13E4"/>
    <w:rsid w:val="00FE39CB"/>
    <w:rsid w:val="00FE7481"/>
    <w:rsid w:val="00FF11A7"/>
    <w:rsid w:val="00FF15FC"/>
    <w:rsid w:val="00FF36CB"/>
    <w:rsid w:val="00FF56EF"/>
    <w:rsid w:val="00FF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2995"/>
  <w15:docId w15:val="{5FDD8D84-F8D1-4514-812C-27B52B33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47D"/>
    <w:rPr>
      <w:sz w:val="24"/>
      <w:szCs w:val="24"/>
    </w:rPr>
  </w:style>
  <w:style w:type="paragraph" w:styleId="Heading1">
    <w:name w:val="heading 1"/>
    <w:basedOn w:val="Normal"/>
    <w:next w:val="Normal"/>
    <w:link w:val="Heading1Char"/>
    <w:uiPriority w:val="9"/>
    <w:qFormat/>
    <w:rsid w:val="00A9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A9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A9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9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9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9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9447D"/>
    <w:pPr>
      <w:spacing w:before="240" w:after="60"/>
      <w:outlineLvl w:val="6"/>
    </w:pPr>
  </w:style>
  <w:style w:type="paragraph" w:styleId="Heading8">
    <w:name w:val="heading 8"/>
    <w:basedOn w:val="Normal"/>
    <w:next w:val="Normal"/>
    <w:link w:val="Heading8Char"/>
    <w:uiPriority w:val="9"/>
    <w:semiHidden/>
    <w:unhideWhenUsed/>
    <w:qFormat/>
    <w:rsid w:val="00A9447D"/>
    <w:pPr>
      <w:spacing w:before="240" w:after="60"/>
      <w:outlineLvl w:val="7"/>
    </w:pPr>
    <w:rPr>
      <w:i/>
      <w:iCs/>
    </w:rPr>
  </w:style>
  <w:style w:type="paragraph" w:styleId="Heading9">
    <w:name w:val="heading 9"/>
    <w:basedOn w:val="Normal"/>
    <w:next w:val="Normal"/>
    <w:link w:val="Heading9Char"/>
    <w:uiPriority w:val="9"/>
    <w:semiHidden/>
    <w:unhideWhenUsed/>
    <w:qFormat/>
    <w:rsid w:val="00A9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7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A9447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A9447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9447D"/>
    <w:rPr>
      <w:b/>
      <w:bCs/>
      <w:sz w:val="28"/>
      <w:szCs w:val="28"/>
    </w:rPr>
  </w:style>
  <w:style w:type="character" w:customStyle="1" w:styleId="Heading5Char">
    <w:name w:val="Heading 5 Char"/>
    <w:basedOn w:val="DefaultParagraphFont"/>
    <w:link w:val="Heading5"/>
    <w:uiPriority w:val="9"/>
    <w:semiHidden/>
    <w:rsid w:val="00A9447D"/>
    <w:rPr>
      <w:b/>
      <w:bCs/>
      <w:i/>
      <w:iCs/>
      <w:sz w:val="26"/>
      <w:szCs w:val="26"/>
    </w:rPr>
  </w:style>
  <w:style w:type="character" w:customStyle="1" w:styleId="Heading6Char">
    <w:name w:val="Heading 6 Char"/>
    <w:basedOn w:val="DefaultParagraphFont"/>
    <w:link w:val="Heading6"/>
    <w:uiPriority w:val="9"/>
    <w:semiHidden/>
    <w:rsid w:val="00A9447D"/>
    <w:rPr>
      <w:b/>
      <w:bCs/>
    </w:rPr>
  </w:style>
  <w:style w:type="character" w:customStyle="1" w:styleId="Heading7Char">
    <w:name w:val="Heading 7 Char"/>
    <w:basedOn w:val="DefaultParagraphFont"/>
    <w:link w:val="Heading7"/>
    <w:uiPriority w:val="9"/>
    <w:semiHidden/>
    <w:rsid w:val="00A9447D"/>
    <w:rPr>
      <w:sz w:val="24"/>
      <w:szCs w:val="24"/>
    </w:rPr>
  </w:style>
  <w:style w:type="character" w:customStyle="1" w:styleId="Heading8Char">
    <w:name w:val="Heading 8 Char"/>
    <w:basedOn w:val="DefaultParagraphFont"/>
    <w:link w:val="Heading8"/>
    <w:uiPriority w:val="9"/>
    <w:semiHidden/>
    <w:rsid w:val="00A9447D"/>
    <w:rPr>
      <w:i/>
      <w:iCs/>
      <w:sz w:val="24"/>
      <w:szCs w:val="24"/>
    </w:rPr>
  </w:style>
  <w:style w:type="character" w:customStyle="1" w:styleId="Heading9Char">
    <w:name w:val="Heading 9 Char"/>
    <w:basedOn w:val="DefaultParagraphFont"/>
    <w:link w:val="Heading9"/>
    <w:uiPriority w:val="9"/>
    <w:semiHidden/>
    <w:rsid w:val="00A9447D"/>
    <w:rPr>
      <w:rFonts w:asciiTheme="majorHAnsi" w:eastAsiaTheme="majorEastAsia" w:hAnsiTheme="majorHAnsi"/>
    </w:rPr>
  </w:style>
  <w:style w:type="paragraph" w:styleId="Title">
    <w:name w:val="Title"/>
    <w:basedOn w:val="Normal"/>
    <w:next w:val="Normal"/>
    <w:link w:val="TitleChar"/>
    <w:uiPriority w:val="10"/>
    <w:qFormat/>
    <w:rsid w:val="00A9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9447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9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9447D"/>
    <w:rPr>
      <w:rFonts w:asciiTheme="majorHAnsi" w:eastAsiaTheme="majorEastAsia" w:hAnsiTheme="majorHAnsi"/>
      <w:sz w:val="24"/>
      <w:szCs w:val="24"/>
    </w:rPr>
  </w:style>
  <w:style w:type="character" w:styleId="Strong">
    <w:name w:val="Strong"/>
    <w:basedOn w:val="DefaultParagraphFont"/>
    <w:uiPriority w:val="22"/>
    <w:qFormat/>
    <w:rsid w:val="00A9447D"/>
    <w:rPr>
      <w:b/>
      <w:bCs/>
    </w:rPr>
  </w:style>
  <w:style w:type="character" w:styleId="Emphasis">
    <w:name w:val="Emphasis"/>
    <w:basedOn w:val="DefaultParagraphFont"/>
    <w:uiPriority w:val="20"/>
    <w:qFormat/>
    <w:rsid w:val="00A9447D"/>
    <w:rPr>
      <w:rFonts w:asciiTheme="minorHAnsi" w:hAnsiTheme="minorHAnsi"/>
      <w:b/>
      <w:i/>
      <w:iCs/>
    </w:rPr>
  </w:style>
  <w:style w:type="paragraph" w:styleId="NoSpacing">
    <w:name w:val="No Spacing"/>
    <w:basedOn w:val="Normal"/>
    <w:link w:val="NoSpacingChar"/>
    <w:uiPriority w:val="1"/>
    <w:qFormat/>
    <w:rsid w:val="00A9447D"/>
    <w:rPr>
      <w:szCs w:val="32"/>
    </w:rPr>
  </w:style>
  <w:style w:type="paragraph" w:styleId="ListParagraph">
    <w:name w:val="List Paragraph"/>
    <w:basedOn w:val="Normal"/>
    <w:uiPriority w:val="34"/>
    <w:qFormat/>
    <w:rsid w:val="00A9447D"/>
    <w:pPr>
      <w:ind w:left="720"/>
      <w:contextualSpacing/>
    </w:pPr>
  </w:style>
  <w:style w:type="paragraph" w:styleId="Quote">
    <w:name w:val="Quote"/>
    <w:basedOn w:val="Normal"/>
    <w:next w:val="Normal"/>
    <w:link w:val="QuoteChar"/>
    <w:uiPriority w:val="29"/>
    <w:qFormat/>
    <w:rsid w:val="00A9447D"/>
    <w:rPr>
      <w:i/>
    </w:rPr>
  </w:style>
  <w:style w:type="character" w:customStyle="1" w:styleId="QuoteChar">
    <w:name w:val="Quote Char"/>
    <w:basedOn w:val="DefaultParagraphFont"/>
    <w:link w:val="Quote"/>
    <w:uiPriority w:val="29"/>
    <w:rsid w:val="00A9447D"/>
    <w:rPr>
      <w:i/>
      <w:sz w:val="24"/>
      <w:szCs w:val="24"/>
    </w:rPr>
  </w:style>
  <w:style w:type="paragraph" w:styleId="IntenseQuote">
    <w:name w:val="Intense Quote"/>
    <w:basedOn w:val="Normal"/>
    <w:next w:val="Normal"/>
    <w:link w:val="IntenseQuoteChar"/>
    <w:uiPriority w:val="30"/>
    <w:qFormat/>
    <w:rsid w:val="00A9447D"/>
    <w:pPr>
      <w:ind w:left="720" w:right="720"/>
    </w:pPr>
    <w:rPr>
      <w:b/>
      <w:i/>
      <w:szCs w:val="22"/>
    </w:rPr>
  </w:style>
  <w:style w:type="character" w:customStyle="1" w:styleId="IntenseQuoteChar">
    <w:name w:val="Intense Quote Char"/>
    <w:basedOn w:val="DefaultParagraphFont"/>
    <w:link w:val="IntenseQuote"/>
    <w:uiPriority w:val="30"/>
    <w:rsid w:val="00A9447D"/>
    <w:rPr>
      <w:b/>
      <w:i/>
      <w:sz w:val="24"/>
    </w:rPr>
  </w:style>
  <w:style w:type="character" w:styleId="SubtleEmphasis">
    <w:name w:val="Subtle Emphasis"/>
    <w:uiPriority w:val="19"/>
    <w:qFormat/>
    <w:rsid w:val="00A9447D"/>
    <w:rPr>
      <w:i/>
      <w:color w:val="5A5A5A" w:themeColor="text1" w:themeTint="A5"/>
    </w:rPr>
  </w:style>
  <w:style w:type="character" w:styleId="IntenseEmphasis">
    <w:name w:val="Intense Emphasis"/>
    <w:basedOn w:val="DefaultParagraphFont"/>
    <w:uiPriority w:val="21"/>
    <w:qFormat/>
    <w:rsid w:val="00A9447D"/>
    <w:rPr>
      <w:b/>
      <w:i/>
      <w:sz w:val="24"/>
      <w:szCs w:val="24"/>
      <w:u w:val="single"/>
    </w:rPr>
  </w:style>
  <w:style w:type="character" w:styleId="SubtleReference">
    <w:name w:val="Subtle Reference"/>
    <w:basedOn w:val="DefaultParagraphFont"/>
    <w:uiPriority w:val="31"/>
    <w:qFormat/>
    <w:rsid w:val="00A9447D"/>
    <w:rPr>
      <w:sz w:val="24"/>
      <w:szCs w:val="24"/>
      <w:u w:val="single"/>
    </w:rPr>
  </w:style>
  <w:style w:type="character" w:styleId="IntenseReference">
    <w:name w:val="Intense Reference"/>
    <w:basedOn w:val="DefaultParagraphFont"/>
    <w:uiPriority w:val="32"/>
    <w:qFormat/>
    <w:rsid w:val="00A9447D"/>
    <w:rPr>
      <w:b/>
      <w:sz w:val="24"/>
      <w:u w:val="single"/>
    </w:rPr>
  </w:style>
  <w:style w:type="character" w:styleId="BookTitle">
    <w:name w:val="Book Title"/>
    <w:basedOn w:val="DefaultParagraphFont"/>
    <w:uiPriority w:val="33"/>
    <w:qFormat/>
    <w:rsid w:val="00A9447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9447D"/>
    <w:pPr>
      <w:outlineLvl w:val="9"/>
    </w:pPr>
  </w:style>
  <w:style w:type="paragraph" w:styleId="Header">
    <w:name w:val="header"/>
    <w:basedOn w:val="Normal"/>
    <w:link w:val="HeaderChar"/>
    <w:uiPriority w:val="99"/>
    <w:unhideWhenUsed/>
    <w:rsid w:val="00104DFF"/>
    <w:pPr>
      <w:tabs>
        <w:tab w:val="center" w:pos="4513"/>
        <w:tab w:val="right" w:pos="9026"/>
      </w:tabs>
    </w:pPr>
  </w:style>
  <w:style w:type="character" w:customStyle="1" w:styleId="HeaderChar">
    <w:name w:val="Header Char"/>
    <w:basedOn w:val="DefaultParagraphFont"/>
    <w:link w:val="Header"/>
    <w:uiPriority w:val="99"/>
    <w:rsid w:val="00104DFF"/>
    <w:rPr>
      <w:sz w:val="24"/>
      <w:szCs w:val="24"/>
    </w:rPr>
  </w:style>
  <w:style w:type="paragraph" w:styleId="Footer">
    <w:name w:val="footer"/>
    <w:basedOn w:val="Normal"/>
    <w:link w:val="FooterChar"/>
    <w:uiPriority w:val="99"/>
    <w:unhideWhenUsed/>
    <w:rsid w:val="00104DFF"/>
    <w:pPr>
      <w:tabs>
        <w:tab w:val="center" w:pos="4513"/>
        <w:tab w:val="right" w:pos="9026"/>
      </w:tabs>
    </w:pPr>
  </w:style>
  <w:style w:type="character" w:customStyle="1" w:styleId="FooterChar">
    <w:name w:val="Footer Char"/>
    <w:basedOn w:val="DefaultParagraphFont"/>
    <w:link w:val="Footer"/>
    <w:uiPriority w:val="99"/>
    <w:rsid w:val="00104DFF"/>
    <w:rPr>
      <w:sz w:val="24"/>
      <w:szCs w:val="24"/>
    </w:rPr>
  </w:style>
  <w:style w:type="paragraph" w:styleId="BalloonText">
    <w:name w:val="Balloon Text"/>
    <w:basedOn w:val="Normal"/>
    <w:link w:val="BalloonTextChar"/>
    <w:uiPriority w:val="99"/>
    <w:semiHidden/>
    <w:unhideWhenUsed/>
    <w:rsid w:val="00104DFF"/>
    <w:rPr>
      <w:rFonts w:ascii="Tahoma" w:hAnsi="Tahoma" w:cs="Tahoma"/>
      <w:sz w:val="16"/>
      <w:szCs w:val="16"/>
    </w:rPr>
  </w:style>
  <w:style w:type="character" w:customStyle="1" w:styleId="BalloonTextChar">
    <w:name w:val="Balloon Text Char"/>
    <w:basedOn w:val="DefaultParagraphFont"/>
    <w:link w:val="BalloonText"/>
    <w:uiPriority w:val="99"/>
    <w:semiHidden/>
    <w:rsid w:val="00104DFF"/>
    <w:rPr>
      <w:rFonts w:ascii="Tahoma" w:hAnsi="Tahoma" w:cs="Tahoma"/>
      <w:sz w:val="16"/>
      <w:szCs w:val="16"/>
    </w:rPr>
  </w:style>
  <w:style w:type="table" w:styleId="TableGrid">
    <w:name w:val="Table Grid"/>
    <w:basedOn w:val="TableNormal"/>
    <w:uiPriority w:val="59"/>
    <w:rsid w:val="00104DFF"/>
    <w:rPr>
      <w:rFonts w:ascii="Arial" w:hAnsi="Arial"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04DFF"/>
    <w:pPr>
      <w:autoSpaceDE w:val="0"/>
      <w:autoSpaceDN w:val="0"/>
      <w:adjustRightInd w:val="0"/>
    </w:pPr>
    <w:rPr>
      <w:rFonts w:ascii="Verdana" w:hAnsi="Verdana" w:cs="Verdana"/>
      <w:color w:val="000000"/>
      <w:sz w:val="24"/>
      <w:szCs w:val="24"/>
    </w:rPr>
  </w:style>
  <w:style w:type="character" w:styleId="Hyperlink">
    <w:name w:val="Hyperlink"/>
    <w:basedOn w:val="DefaultParagraphFont"/>
    <w:uiPriority w:val="99"/>
    <w:unhideWhenUsed/>
    <w:rsid w:val="00104DFF"/>
    <w:rPr>
      <w:color w:val="0000FF" w:themeColor="hyperlink"/>
      <w:u w:val="single"/>
    </w:rPr>
  </w:style>
  <w:style w:type="paragraph" w:styleId="NormalWeb">
    <w:name w:val="Normal (Web)"/>
    <w:basedOn w:val="Normal"/>
    <w:uiPriority w:val="99"/>
    <w:unhideWhenUsed/>
    <w:rsid w:val="00104DFF"/>
    <w:pPr>
      <w:spacing w:before="100" w:beforeAutospacing="1" w:after="100" w:afterAutospacing="1"/>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585580"/>
    <w:rPr>
      <w:sz w:val="16"/>
      <w:szCs w:val="16"/>
    </w:rPr>
  </w:style>
  <w:style w:type="paragraph" w:styleId="CommentText">
    <w:name w:val="annotation text"/>
    <w:basedOn w:val="Normal"/>
    <w:link w:val="CommentTextChar"/>
    <w:uiPriority w:val="99"/>
    <w:unhideWhenUsed/>
    <w:rsid w:val="00585580"/>
    <w:rPr>
      <w:sz w:val="20"/>
      <w:szCs w:val="20"/>
    </w:rPr>
  </w:style>
  <w:style w:type="character" w:customStyle="1" w:styleId="CommentTextChar">
    <w:name w:val="Comment Text Char"/>
    <w:basedOn w:val="DefaultParagraphFont"/>
    <w:link w:val="CommentText"/>
    <w:uiPriority w:val="99"/>
    <w:rsid w:val="00585580"/>
    <w:rPr>
      <w:sz w:val="20"/>
      <w:szCs w:val="20"/>
    </w:rPr>
  </w:style>
  <w:style w:type="paragraph" w:styleId="CommentSubject">
    <w:name w:val="annotation subject"/>
    <w:basedOn w:val="CommentText"/>
    <w:next w:val="CommentText"/>
    <w:link w:val="CommentSubjectChar"/>
    <w:uiPriority w:val="99"/>
    <w:semiHidden/>
    <w:unhideWhenUsed/>
    <w:rsid w:val="00585580"/>
    <w:rPr>
      <w:b/>
      <w:bCs/>
    </w:rPr>
  </w:style>
  <w:style w:type="character" w:customStyle="1" w:styleId="CommentSubjectChar">
    <w:name w:val="Comment Subject Char"/>
    <w:basedOn w:val="CommentTextChar"/>
    <w:link w:val="CommentSubject"/>
    <w:uiPriority w:val="99"/>
    <w:semiHidden/>
    <w:rsid w:val="00585580"/>
    <w:rPr>
      <w:b/>
      <w:bCs/>
      <w:sz w:val="20"/>
      <w:szCs w:val="20"/>
    </w:rPr>
  </w:style>
  <w:style w:type="character" w:customStyle="1" w:styleId="NoSpacingChar">
    <w:name w:val="No Spacing Char"/>
    <w:basedOn w:val="DefaultParagraphFont"/>
    <w:link w:val="NoSpacing"/>
    <w:uiPriority w:val="1"/>
    <w:rsid w:val="00395671"/>
    <w:rPr>
      <w:sz w:val="24"/>
      <w:szCs w:val="32"/>
    </w:rPr>
  </w:style>
  <w:style w:type="paragraph" w:customStyle="1" w:styleId="00C2FCAA2DF749E1AD1DF710F7BE298E">
    <w:name w:val="00C2FCAA2DF749E1AD1DF710F7BE298E"/>
    <w:rsid w:val="00395671"/>
    <w:pPr>
      <w:spacing w:after="200" w:line="276" w:lineRule="auto"/>
    </w:pPr>
    <w:rPr>
      <w:rFonts w:eastAsiaTheme="minorEastAsia" w:cstheme="minorBidi"/>
      <w:lang w:val="en-US" w:eastAsia="ja-JP"/>
    </w:rPr>
  </w:style>
  <w:style w:type="character" w:customStyle="1" w:styleId="ilfuvd">
    <w:name w:val="ilfuvd"/>
    <w:basedOn w:val="DefaultParagraphFont"/>
    <w:rsid w:val="00BB6405"/>
  </w:style>
  <w:style w:type="character" w:styleId="FollowedHyperlink">
    <w:name w:val="FollowedHyperlink"/>
    <w:basedOn w:val="DefaultParagraphFont"/>
    <w:uiPriority w:val="99"/>
    <w:semiHidden/>
    <w:unhideWhenUsed/>
    <w:rsid w:val="00C37213"/>
    <w:rPr>
      <w:color w:val="800080" w:themeColor="followedHyperlink"/>
      <w:u w:val="single"/>
    </w:rPr>
  </w:style>
  <w:style w:type="character" w:customStyle="1" w:styleId="legds2">
    <w:name w:val="legds2"/>
    <w:basedOn w:val="DefaultParagraphFont"/>
    <w:rsid w:val="00875CF7"/>
    <w:rPr>
      <w:rFonts w:cs="Times New Roman"/>
    </w:rPr>
  </w:style>
  <w:style w:type="character" w:customStyle="1" w:styleId="UnresolvedMention1">
    <w:name w:val="Unresolved Mention1"/>
    <w:basedOn w:val="DefaultParagraphFont"/>
    <w:uiPriority w:val="99"/>
    <w:semiHidden/>
    <w:unhideWhenUsed/>
    <w:rsid w:val="006F27CC"/>
    <w:rPr>
      <w:color w:val="808080"/>
      <w:shd w:val="clear" w:color="auto" w:fill="E6E6E6"/>
    </w:rPr>
  </w:style>
  <w:style w:type="paragraph" w:styleId="BodyText">
    <w:name w:val="Body Text"/>
    <w:basedOn w:val="Normal"/>
    <w:link w:val="BodyTextChar"/>
    <w:unhideWhenUsed/>
    <w:rsid w:val="00F333E7"/>
    <w:pPr>
      <w:snapToGrid w:val="0"/>
      <w:spacing w:after="240"/>
    </w:pPr>
    <w:rPr>
      <w:rFonts w:ascii="Garamond" w:eastAsia="Times New Roman" w:hAnsi="Garamond"/>
      <w:szCs w:val="20"/>
    </w:rPr>
  </w:style>
  <w:style w:type="character" w:customStyle="1" w:styleId="BodyTextChar">
    <w:name w:val="Body Text Char"/>
    <w:basedOn w:val="DefaultParagraphFont"/>
    <w:link w:val="BodyText"/>
    <w:rsid w:val="00F333E7"/>
    <w:rPr>
      <w:rFonts w:ascii="Garamond" w:eastAsia="Times New Roman" w:hAnsi="Garamond"/>
      <w:sz w:val="24"/>
      <w:szCs w:val="20"/>
    </w:rPr>
  </w:style>
  <w:style w:type="paragraph" w:customStyle="1" w:styleId="xxxbtt">
    <w:name w:val="x_x_x_btt"/>
    <w:basedOn w:val="Normal"/>
    <w:uiPriority w:val="99"/>
    <w:semiHidden/>
    <w:rsid w:val="00F333E7"/>
    <w:rPr>
      <w:rFonts w:ascii="Times New Roman" w:hAnsi="Times New Roman"/>
      <w:lang w:eastAsia="en-GB"/>
    </w:rPr>
  </w:style>
  <w:style w:type="character" w:customStyle="1" w:styleId="UnresolvedMention2">
    <w:name w:val="Unresolved Mention2"/>
    <w:basedOn w:val="DefaultParagraphFont"/>
    <w:uiPriority w:val="99"/>
    <w:semiHidden/>
    <w:unhideWhenUsed/>
    <w:rsid w:val="004738EE"/>
    <w:rPr>
      <w:color w:val="605E5C"/>
      <w:shd w:val="clear" w:color="auto" w:fill="E1DFDD"/>
    </w:rPr>
  </w:style>
  <w:style w:type="paragraph" w:customStyle="1" w:styleId="trt0xe">
    <w:name w:val="trt0xe"/>
    <w:basedOn w:val="Normal"/>
    <w:rsid w:val="002F1950"/>
    <w:pPr>
      <w:spacing w:before="100" w:beforeAutospacing="1" w:after="100" w:afterAutospacing="1"/>
    </w:pPr>
    <w:rPr>
      <w:rFonts w:ascii="Times New Roman" w:eastAsia="Times New Roman" w:hAnsi="Times New Roman"/>
      <w:lang w:eastAsia="en-GB"/>
    </w:rPr>
  </w:style>
  <w:style w:type="paragraph" w:styleId="Revision">
    <w:name w:val="Revision"/>
    <w:hidden/>
    <w:uiPriority w:val="99"/>
    <w:semiHidden/>
    <w:rsid w:val="00A42B72"/>
    <w:rPr>
      <w:sz w:val="24"/>
      <w:szCs w:val="24"/>
    </w:rPr>
  </w:style>
  <w:style w:type="character" w:customStyle="1" w:styleId="UnresolvedMention3">
    <w:name w:val="Unresolved Mention3"/>
    <w:basedOn w:val="DefaultParagraphFont"/>
    <w:uiPriority w:val="99"/>
    <w:semiHidden/>
    <w:unhideWhenUsed/>
    <w:rsid w:val="0071577A"/>
    <w:rPr>
      <w:color w:val="605E5C"/>
      <w:shd w:val="clear" w:color="auto" w:fill="E1DFDD"/>
    </w:rPr>
  </w:style>
  <w:style w:type="character" w:styleId="UnresolvedMention">
    <w:name w:val="Unresolved Mention"/>
    <w:basedOn w:val="DefaultParagraphFont"/>
    <w:uiPriority w:val="99"/>
    <w:semiHidden/>
    <w:unhideWhenUsed/>
    <w:rsid w:val="00C26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129">
      <w:bodyDiv w:val="1"/>
      <w:marLeft w:val="0"/>
      <w:marRight w:val="0"/>
      <w:marTop w:val="0"/>
      <w:marBottom w:val="0"/>
      <w:divBdr>
        <w:top w:val="none" w:sz="0" w:space="0" w:color="auto"/>
        <w:left w:val="none" w:sz="0" w:space="0" w:color="auto"/>
        <w:bottom w:val="none" w:sz="0" w:space="0" w:color="auto"/>
        <w:right w:val="none" w:sz="0" w:space="0" w:color="auto"/>
      </w:divBdr>
    </w:div>
    <w:div w:id="17632963">
      <w:bodyDiv w:val="1"/>
      <w:marLeft w:val="0"/>
      <w:marRight w:val="0"/>
      <w:marTop w:val="0"/>
      <w:marBottom w:val="0"/>
      <w:divBdr>
        <w:top w:val="none" w:sz="0" w:space="0" w:color="auto"/>
        <w:left w:val="none" w:sz="0" w:space="0" w:color="auto"/>
        <w:bottom w:val="none" w:sz="0" w:space="0" w:color="auto"/>
        <w:right w:val="none" w:sz="0" w:space="0" w:color="auto"/>
      </w:divBdr>
    </w:div>
    <w:div w:id="42217338">
      <w:bodyDiv w:val="1"/>
      <w:marLeft w:val="0"/>
      <w:marRight w:val="0"/>
      <w:marTop w:val="0"/>
      <w:marBottom w:val="0"/>
      <w:divBdr>
        <w:top w:val="none" w:sz="0" w:space="0" w:color="auto"/>
        <w:left w:val="none" w:sz="0" w:space="0" w:color="auto"/>
        <w:bottom w:val="none" w:sz="0" w:space="0" w:color="auto"/>
        <w:right w:val="none" w:sz="0" w:space="0" w:color="auto"/>
      </w:divBdr>
    </w:div>
    <w:div w:id="184487355">
      <w:bodyDiv w:val="1"/>
      <w:marLeft w:val="0"/>
      <w:marRight w:val="0"/>
      <w:marTop w:val="0"/>
      <w:marBottom w:val="0"/>
      <w:divBdr>
        <w:top w:val="none" w:sz="0" w:space="0" w:color="auto"/>
        <w:left w:val="none" w:sz="0" w:space="0" w:color="auto"/>
        <w:bottom w:val="none" w:sz="0" w:space="0" w:color="auto"/>
        <w:right w:val="none" w:sz="0" w:space="0" w:color="auto"/>
      </w:divBdr>
    </w:div>
    <w:div w:id="294871401">
      <w:bodyDiv w:val="1"/>
      <w:marLeft w:val="0"/>
      <w:marRight w:val="0"/>
      <w:marTop w:val="0"/>
      <w:marBottom w:val="0"/>
      <w:divBdr>
        <w:top w:val="none" w:sz="0" w:space="0" w:color="auto"/>
        <w:left w:val="none" w:sz="0" w:space="0" w:color="auto"/>
        <w:bottom w:val="none" w:sz="0" w:space="0" w:color="auto"/>
        <w:right w:val="none" w:sz="0" w:space="0" w:color="auto"/>
      </w:divBdr>
    </w:div>
    <w:div w:id="326446918">
      <w:bodyDiv w:val="1"/>
      <w:marLeft w:val="0"/>
      <w:marRight w:val="0"/>
      <w:marTop w:val="0"/>
      <w:marBottom w:val="0"/>
      <w:divBdr>
        <w:top w:val="none" w:sz="0" w:space="0" w:color="auto"/>
        <w:left w:val="none" w:sz="0" w:space="0" w:color="auto"/>
        <w:bottom w:val="none" w:sz="0" w:space="0" w:color="auto"/>
        <w:right w:val="none" w:sz="0" w:space="0" w:color="auto"/>
      </w:divBdr>
    </w:div>
    <w:div w:id="338698127">
      <w:bodyDiv w:val="1"/>
      <w:marLeft w:val="0"/>
      <w:marRight w:val="0"/>
      <w:marTop w:val="0"/>
      <w:marBottom w:val="0"/>
      <w:divBdr>
        <w:top w:val="none" w:sz="0" w:space="0" w:color="auto"/>
        <w:left w:val="none" w:sz="0" w:space="0" w:color="auto"/>
        <w:bottom w:val="none" w:sz="0" w:space="0" w:color="auto"/>
        <w:right w:val="none" w:sz="0" w:space="0" w:color="auto"/>
      </w:divBdr>
    </w:div>
    <w:div w:id="467093578">
      <w:bodyDiv w:val="1"/>
      <w:marLeft w:val="0"/>
      <w:marRight w:val="0"/>
      <w:marTop w:val="0"/>
      <w:marBottom w:val="0"/>
      <w:divBdr>
        <w:top w:val="none" w:sz="0" w:space="0" w:color="auto"/>
        <w:left w:val="none" w:sz="0" w:space="0" w:color="auto"/>
        <w:bottom w:val="none" w:sz="0" w:space="0" w:color="auto"/>
        <w:right w:val="none" w:sz="0" w:space="0" w:color="auto"/>
      </w:divBdr>
    </w:div>
    <w:div w:id="667710025">
      <w:bodyDiv w:val="1"/>
      <w:marLeft w:val="0"/>
      <w:marRight w:val="0"/>
      <w:marTop w:val="0"/>
      <w:marBottom w:val="0"/>
      <w:divBdr>
        <w:top w:val="none" w:sz="0" w:space="0" w:color="auto"/>
        <w:left w:val="none" w:sz="0" w:space="0" w:color="auto"/>
        <w:bottom w:val="none" w:sz="0" w:space="0" w:color="auto"/>
        <w:right w:val="none" w:sz="0" w:space="0" w:color="auto"/>
      </w:divBdr>
    </w:div>
    <w:div w:id="801650822">
      <w:bodyDiv w:val="1"/>
      <w:marLeft w:val="0"/>
      <w:marRight w:val="0"/>
      <w:marTop w:val="0"/>
      <w:marBottom w:val="0"/>
      <w:divBdr>
        <w:top w:val="none" w:sz="0" w:space="0" w:color="auto"/>
        <w:left w:val="none" w:sz="0" w:space="0" w:color="auto"/>
        <w:bottom w:val="none" w:sz="0" w:space="0" w:color="auto"/>
        <w:right w:val="none" w:sz="0" w:space="0" w:color="auto"/>
      </w:divBdr>
      <w:divsChild>
        <w:div w:id="1734158320">
          <w:marLeft w:val="432"/>
          <w:marRight w:val="0"/>
          <w:marTop w:val="106"/>
          <w:marBottom w:val="0"/>
          <w:divBdr>
            <w:top w:val="none" w:sz="0" w:space="0" w:color="auto"/>
            <w:left w:val="none" w:sz="0" w:space="0" w:color="auto"/>
            <w:bottom w:val="none" w:sz="0" w:space="0" w:color="auto"/>
            <w:right w:val="none" w:sz="0" w:space="0" w:color="auto"/>
          </w:divBdr>
        </w:div>
        <w:div w:id="551649192">
          <w:marLeft w:val="432"/>
          <w:marRight w:val="0"/>
          <w:marTop w:val="106"/>
          <w:marBottom w:val="0"/>
          <w:divBdr>
            <w:top w:val="none" w:sz="0" w:space="0" w:color="auto"/>
            <w:left w:val="none" w:sz="0" w:space="0" w:color="auto"/>
            <w:bottom w:val="none" w:sz="0" w:space="0" w:color="auto"/>
            <w:right w:val="none" w:sz="0" w:space="0" w:color="auto"/>
          </w:divBdr>
        </w:div>
        <w:div w:id="169491280">
          <w:marLeft w:val="432"/>
          <w:marRight w:val="0"/>
          <w:marTop w:val="106"/>
          <w:marBottom w:val="0"/>
          <w:divBdr>
            <w:top w:val="none" w:sz="0" w:space="0" w:color="auto"/>
            <w:left w:val="none" w:sz="0" w:space="0" w:color="auto"/>
            <w:bottom w:val="none" w:sz="0" w:space="0" w:color="auto"/>
            <w:right w:val="none" w:sz="0" w:space="0" w:color="auto"/>
          </w:divBdr>
        </w:div>
        <w:div w:id="590092447">
          <w:marLeft w:val="432"/>
          <w:marRight w:val="0"/>
          <w:marTop w:val="106"/>
          <w:marBottom w:val="0"/>
          <w:divBdr>
            <w:top w:val="none" w:sz="0" w:space="0" w:color="auto"/>
            <w:left w:val="none" w:sz="0" w:space="0" w:color="auto"/>
            <w:bottom w:val="none" w:sz="0" w:space="0" w:color="auto"/>
            <w:right w:val="none" w:sz="0" w:space="0" w:color="auto"/>
          </w:divBdr>
        </w:div>
        <w:div w:id="434861101">
          <w:marLeft w:val="432"/>
          <w:marRight w:val="0"/>
          <w:marTop w:val="106"/>
          <w:marBottom w:val="0"/>
          <w:divBdr>
            <w:top w:val="none" w:sz="0" w:space="0" w:color="auto"/>
            <w:left w:val="none" w:sz="0" w:space="0" w:color="auto"/>
            <w:bottom w:val="none" w:sz="0" w:space="0" w:color="auto"/>
            <w:right w:val="none" w:sz="0" w:space="0" w:color="auto"/>
          </w:divBdr>
        </w:div>
        <w:div w:id="264273018">
          <w:marLeft w:val="432"/>
          <w:marRight w:val="0"/>
          <w:marTop w:val="106"/>
          <w:marBottom w:val="0"/>
          <w:divBdr>
            <w:top w:val="none" w:sz="0" w:space="0" w:color="auto"/>
            <w:left w:val="none" w:sz="0" w:space="0" w:color="auto"/>
            <w:bottom w:val="none" w:sz="0" w:space="0" w:color="auto"/>
            <w:right w:val="none" w:sz="0" w:space="0" w:color="auto"/>
          </w:divBdr>
        </w:div>
        <w:div w:id="1801534703">
          <w:marLeft w:val="432"/>
          <w:marRight w:val="0"/>
          <w:marTop w:val="106"/>
          <w:marBottom w:val="0"/>
          <w:divBdr>
            <w:top w:val="none" w:sz="0" w:space="0" w:color="auto"/>
            <w:left w:val="none" w:sz="0" w:space="0" w:color="auto"/>
            <w:bottom w:val="none" w:sz="0" w:space="0" w:color="auto"/>
            <w:right w:val="none" w:sz="0" w:space="0" w:color="auto"/>
          </w:divBdr>
        </w:div>
      </w:divsChild>
    </w:div>
    <w:div w:id="819619447">
      <w:bodyDiv w:val="1"/>
      <w:marLeft w:val="0"/>
      <w:marRight w:val="0"/>
      <w:marTop w:val="0"/>
      <w:marBottom w:val="0"/>
      <w:divBdr>
        <w:top w:val="none" w:sz="0" w:space="0" w:color="auto"/>
        <w:left w:val="none" w:sz="0" w:space="0" w:color="auto"/>
        <w:bottom w:val="none" w:sz="0" w:space="0" w:color="auto"/>
        <w:right w:val="none" w:sz="0" w:space="0" w:color="auto"/>
      </w:divBdr>
    </w:div>
    <w:div w:id="1005592051">
      <w:bodyDiv w:val="1"/>
      <w:marLeft w:val="0"/>
      <w:marRight w:val="0"/>
      <w:marTop w:val="0"/>
      <w:marBottom w:val="0"/>
      <w:divBdr>
        <w:top w:val="none" w:sz="0" w:space="0" w:color="auto"/>
        <w:left w:val="none" w:sz="0" w:space="0" w:color="auto"/>
        <w:bottom w:val="none" w:sz="0" w:space="0" w:color="auto"/>
        <w:right w:val="none" w:sz="0" w:space="0" w:color="auto"/>
      </w:divBdr>
    </w:div>
    <w:div w:id="1056899856">
      <w:bodyDiv w:val="1"/>
      <w:marLeft w:val="0"/>
      <w:marRight w:val="0"/>
      <w:marTop w:val="0"/>
      <w:marBottom w:val="0"/>
      <w:divBdr>
        <w:top w:val="none" w:sz="0" w:space="0" w:color="auto"/>
        <w:left w:val="none" w:sz="0" w:space="0" w:color="auto"/>
        <w:bottom w:val="none" w:sz="0" w:space="0" w:color="auto"/>
        <w:right w:val="none" w:sz="0" w:space="0" w:color="auto"/>
      </w:divBdr>
    </w:div>
    <w:div w:id="1248733763">
      <w:bodyDiv w:val="1"/>
      <w:marLeft w:val="0"/>
      <w:marRight w:val="0"/>
      <w:marTop w:val="0"/>
      <w:marBottom w:val="0"/>
      <w:divBdr>
        <w:top w:val="none" w:sz="0" w:space="0" w:color="auto"/>
        <w:left w:val="none" w:sz="0" w:space="0" w:color="auto"/>
        <w:bottom w:val="none" w:sz="0" w:space="0" w:color="auto"/>
        <w:right w:val="none" w:sz="0" w:space="0" w:color="auto"/>
      </w:divBdr>
    </w:div>
    <w:div w:id="1388602497">
      <w:bodyDiv w:val="1"/>
      <w:marLeft w:val="0"/>
      <w:marRight w:val="0"/>
      <w:marTop w:val="0"/>
      <w:marBottom w:val="0"/>
      <w:divBdr>
        <w:top w:val="none" w:sz="0" w:space="0" w:color="auto"/>
        <w:left w:val="none" w:sz="0" w:space="0" w:color="auto"/>
        <w:bottom w:val="none" w:sz="0" w:space="0" w:color="auto"/>
        <w:right w:val="none" w:sz="0" w:space="0" w:color="auto"/>
      </w:divBdr>
    </w:div>
    <w:div w:id="1574507220">
      <w:bodyDiv w:val="1"/>
      <w:marLeft w:val="0"/>
      <w:marRight w:val="0"/>
      <w:marTop w:val="0"/>
      <w:marBottom w:val="0"/>
      <w:divBdr>
        <w:top w:val="none" w:sz="0" w:space="0" w:color="auto"/>
        <w:left w:val="none" w:sz="0" w:space="0" w:color="auto"/>
        <w:bottom w:val="none" w:sz="0" w:space="0" w:color="auto"/>
        <w:right w:val="none" w:sz="0" w:space="0" w:color="auto"/>
      </w:divBdr>
    </w:div>
    <w:div w:id="1662194072">
      <w:bodyDiv w:val="1"/>
      <w:marLeft w:val="0"/>
      <w:marRight w:val="0"/>
      <w:marTop w:val="0"/>
      <w:marBottom w:val="0"/>
      <w:divBdr>
        <w:top w:val="none" w:sz="0" w:space="0" w:color="auto"/>
        <w:left w:val="none" w:sz="0" w:space="0" w:color="auto"/>
        <w:bottom w:val="none" w:sz="0" w:space="0" w:color="auto"/>
        <w:right w:val="none" w:sz="0" w:space="0" w:color="auto"/>
      </w:divBdr>
    </w:div>
    <w:div w:id="1686787961">
      <w:bodyDiv w:val="1"/>
      <w:marLeft w:val="0"/>
      <w:marRight w:val="0"/>
      <w:marTop w:val="0"/>
      <w:marBottom w:val="0"/>
      <w:divBdr>
        <w:top w:val="none" w:sz="0" w:space="0" w:color="auto"/>
        <w:left w:val="none" w:sz="0" w:space="0" w:color="auto"/>
        <w:bottom w:val="none" w:sz="0" w:space="0" w:color="auto"/>
        <w:right w:val="none" w:sz="0" w:space="0" w:color="auto"/>
      </w:divBdr>
    </w:div>
    <w:div w:id="1732460516">
      <w:bodyDiv w:val="1"/>
      <w:marLeft w:val="0"/>
      <w:marRight w:val="0"/>
      <w:marTop w:val="0"/>
      <w:marBottom w:val="0"/>
      <w:divBdr>
        <w:top w:val="none" w:sz="0" w:space="0" w:color="auto"/>
        <w:left w:val="none" w:sz="0" w:space="0" w:color="auto"/>
        <w:bottom w:val="none" w:sz="0" w:space="0" w:color="auto"/>
        <w:right w:val="none" w:sz="0" w:space="0" w:color="auto"/>
      </w:divBdr>
    </w:div>
    <w:div w:id="19757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8/223/contents/made" TargetMode="External"/><Relationship Id="rId18" Type="http://schemas.openxmlformats.org/officeDocument/2006/relationships/hyperlink" Target="mailto:adultsocialcareconnect@southampton.gov.uk" TargetMode="External"/><Relationship Id="rId26" Type="http://schemas.openxmlformats.org/officeDocument/2006/relationships/hyperlink" Target="https://hampshiresab.org.uk/wp-content/uploads/2024/10/4LSAB-Multi-Agency-Escalation-Protocol-June-2023.pdf" TargetMode="External"/><Relationship Id="rId39" Type="http://schemas.openxmlformats.org/officeDocument/2006/relationships/hyperlink" Target="http://www.testvalley.gov.uk" TargetMode="External"/><Relationship Id="rId3" Type="http://schemas.openxmlformats.org/officeDocument/2006/relationships/customXml" Target="../customXml/item3.xml"/><Relationship Id="rId21" Type="http://schemas.openxmlformats.org/officeDocument/2006/relationships/hyperlink" Target="mailto:AdultSafeguarding@portsmouthcc.gov.uk" TargetMode="External"/><Relationship Id="rId34" Type="http://schemas.openxmlformats.org/officeDocument/2006/relationships/hyperlink" Target="http://www.gosport.gov.uk"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rotect.checkpoint.com/v2/r06/___https://www.gov.uk/government/publications/public-funds--2/public-funds___.ZXV3MjpoY2Nwcm9kOmM6bzoyY2Y0YmI3Nzc0YjIxODc1ZWY2YzZiOGY1NTNhYzlkZDo3OjVlODM6ZTQzZTY3OGZjZjQ0NDQ5MjY4ODBlYTJkZWFkYTcyYmY5OGRiMzBkYWNkZWQ2ZmI5NWRhZWRjYmEwZWVjNmVkMTpwOlQ6Rg" TargetMode="External"/><Relationship Id="rId17" Type="http://schemas.openxmlformats.org/officeDocument/2006/relationships/hyperlink" Target="https://hampshiresab.org.uk/wp-content/uploads/2024/10/4LSAB-Safeguarding-Concerns-Guidance-Oct-2020-1.pdf" TargetMode="External"/><Relationship Id="rId25" Type="http://schemas.openxmlformats.org/officeDocument/2006/relationships/hyperlink" Target="https://hampshiresab.org.uk/wp-content/uploads/2024/10/4LSAB-Information-Sharing-Guidance-June-2024-vFINAL.pdf" TargetMode="External"/><Relationship Id="rId33" Type="http://schemas.openxmlformats.org/officeDocument/2006/relationships/hyperlink" Target="http://www.fareham.gov.uk" TargetMode="External"/><Relationship Id="rId38" Type="http://schemas.openxmlformats.org/officeDocument/2006/relationships/hyperlink" Target="http://www.winchester.gov.uk"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gland.shelter.org.uk/legal/housing_options/people_in_need_of_care_and_support/care_act_2014_access_to_housing_with_care_and_support" TargetMode="External"/><Relationship Id="rId20" Type="http://schemas.openxmlformats.org/officeDocument/2006/relationships/hyperlink" Target="tel:03005551373" TargetMode="External"/><Relationship Id="rId29" Type="http://schemas.openxmlformats.org/officeDocument/2006/relationships/hyperlink" Target="http://www.iow.gov.u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mpshiresab.org.uk/professionals/hampshire-iow-portsmouth-and-southampton-4lsab-multi-agency-safeguarding-adults-policy-and-guidance" TargetMode="External"/><Relationship Id="rId24" Type="http://schemas.openxmlformats.org/officeDocument/2006/relationships/hyperlink" Target="https://hampshiresab.org.uk/professionals/hampshire-iow-portsmouth-and-southampton-4lsab-multi-agency-safeguarding-adults-policy-and-guidance" TargetMode="External"/><Relationship Id="rId32" Type="http://schemas.openxmlformats.org/officeDocument/2006/relationships/hyperlink" Target="http://www.eastleigh.gov.uk" TargetMode="External"/><Relationship Id="rId37" Type="http://schemas.openxmlformats.org/officeDocument/2006/relationships/hyperlink" Target="http://www.newforest.gov.uk" TargetMode="External"/><Relationship Id="rId40" Type="http://schemas.openxmlformats.org/officeDocument/2006/relationships/hyperlink" Target="http://www.rushmoor.gov.u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nchester.gov.uk/assets/attach/16852/Hampshire-Homelessness-Duty-to-Refer-Protocol-V1-September-18.pdf" TargetMode="External"/><Relationship Id="rId23" Type="http://schemas.openxmlformats.org/officeDocument/2006/relationships/hyperlink" Target="https://hampshiresab.org.uk/wp-content/uploads/2024/10/4LSAB-MARM-Multi-Agency-Risk-Management-Framework-June-2023-Final.pdf" TargetMode="External"/><Relationship Id="rId28" Type="http://schemas.openxmlformats.org/officeDocument/2006/relationships/hyperlink" Target="http://www.southampton.gov.uk" TargetMode="External"/><Relationship Id="rId36" Type="http://schemas.openxmlformats.org/officeDocument/2006/relationships/hyperlink" Target="http://www.havant.gov.uk" TargetMode="External"/><Relationship Id="rId10" Type="http://schemas.openxmlformats.org/officeDocument/2006/relationships/endnotes" Target="endnotes.xml"/><Relationship Id="rId19" Type="http://schemas.openxmlformats.org/officeDocument/2006/relationships/hyperlink" Target="tel:02392680810" TargetMode="External"/><Relationship Id="rId31" Type="http://schemas.openxmlformats.org/officeDocument/2006/relationships/hyperlink" Target="http://www.easthants.gov.uk"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omelessness-duty-to-refer/a-guide-to-the-duty-to-refer" TargetMode="External"/><Relationship Id="rId22" Type="http://schemas.openxmlformats.org/officeDocument/2006/relationships/hyperlink" Target="https://hampshiresab.org.uk/wp-content/uploads/2024/10/4LSAB-Safeguarding-Concerns-Guidance-Oct-2020-1.pdf" TargetMode="External"/><Relationship Id="rId27" Type="http://schemas.openxmlformats.org/officeDocument/2006/relationships/hyperlink" Target="http://www.portsmouth.gov.uk" TargetMode="External"/><Relationship Id="rId30" Type="http://schemas.openxmlformats.org/officeDocument/2006/relationships/hyperlink" Target="http://www.basingstoke.gov.uk" TargetMode="External"/><Relationship Id="rId35" Type="http://schemas.openxmlformats.org/officeDocument/2006/relationships/hyperlink" Target="http://www.hart.gov.uk"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60ED041057A48AB40634D57F64A99" ma:contentTypeVersion="20" ma:contentTypeDescription="Create a new document." ma:contentTypeScope="" ma:versionID="0b5a746be1d0d3a6a4dc8a934e0b571b">
  <xsd:schema xmlns:xsd="http://www.w3.org/2001/XMLSchema" xmlns:xs="http://www.w3.org/2001/XMLSchema" xmlns:p="http://schemas.microsoft.com/office/2006/metadata/properties" xmlns:ns1="http://schemas.microsoft.com/sharepoint/v3" xmlns:ns2="c3340482-8959-4b26-b11c-369bd3c89af3" xmlns:ns3="4d788bdb-994c-4602-9750-29854391a665" xmlns:ns4="http://schemas.microsoft.com/sharepoint/v3/fields" targetNamespace="http://schemas.microsoft.com/office/2006/metadata/properties" ma:root="true" ma:fieldsID="77d55968d78b6aede59aa161794bb440" ns1:_="" ns2:_="" ns3:_="" ns4:_="">
    <xsd:import namespace="http://schemas.microsoft.com/sharepoint/v3"/>
    <xsd:import namespace="c3340482-8959-4b26-b11c-369bd3c89af3"/>
    <xsd:import namespace="4d788bdb-994c-4602-9750-29854391a66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4:_Status" minOccurs="0"/>
                <xsd:element ref="ns1:StartDate" minOccurs="0"/>
                <xsd:element ref="ns2:TaskOutcome" minOccurs="0"/>
                <xsd:element ref="ns4:TaskStatus" minOccurs="0"/>
                <xsd:element ref="ns4: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24"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40482-8959-4b26-b11c-369bd3c89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ef8198-f990-4e8b-830d-446fc1ae94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TaskOutcome" ma:index="25" nillable="true" ma:displayName="Task Outcome" ma:internalName="TaskOutcome">
      <xsd:simpleType>
        <xsd:restriction base="dms:Unknown">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4d788bdb-994c-4602-9750-29854391a6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5591f95-6de4-4fa6-bb17-75585c618b3b}" ma:internalName="TaxCatchAll" ma:showField="CatchAllData" ma:web="4d788bdb-994c-4602-9750-29854391a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TaskStatus" ma:index="26"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element name="_EndDate" ma:index="27"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40482-8959-4b26-b11c-369bd3c89af3">
      <Terms xmlns="http://schemas.microsoft.com/office/infopath/2007/PartnerControls"/>
    </lcf76f155ced4ddcb4097134ff3c332f>
    <TaxCatchAll xmlns="4d788bdb-994c-4602-9750-29854391a665" xsi:nil="true"/>
    <TaskStatus xmlns="http://schemas.microsoft.com/sharepoint/v3/fields">Not Started</TaskStatus>
    <_Status xmlns="http://schemas.microsoft.com/sharepoint/v3/fields">Not Started</_Status>
    <_EndDate xmlns="http://schemas.microsoft.com/sharepoint/v3/fields">2026-03-04T08:54:51+00:00</_EndDate>
    <TaskOutcome xmlns="c3340482-8959-4b26-b11c-369bd3c89af3" xsi:nil="true"/>
    <StartDate xmlns="http://schemas.microsoft.com/sharepoint/v3">2026-03-04T08:54:51+00:00</Start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043FA-EC85-4F3D-B1AF-19C21ECB3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340482-8959-4b26-b11c-369bd3c89af3"/>
    <ds:schemaRef ds:uri="4d788bdb-994c-4602-9750-29854391a66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992D6-0237-4510-8C39-45C3E6D67CFE}">
  <ds:schemaRefs>
    <ds:schemaRef ds:uri="http://schemas.microsoft.com/office/2006/metadata/properties"/>
    <ds:schemaRef ds:uri="http://schemas.microsoft.com/office/infopath/2007/PartnerControls"/>
    <ds:schemaRef ds:uri="c3340482-8959-4b26-b11c-369bd3c89af3"/>
    <ds:schemaRef ds:uri="4d788bdb-994c-4602-9750-29854391a665"/>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E33B9BCC-E40B-405D-BDA1-3AF72D94BBE5}">
  <ds:schemaRefs>
    <ds:schemaRef ds:uri="http://schemas.microsoft.com/sharepoint/v3/contenttype/forms"/>
  </ds:schemaRefs>
</ds:datastoreItem>
</file>

<file path=customXml/itemProps4.xml><?xml version="1.0" encoding="utf-8"?>
<ds:datastoreItem xmlns:ds="http://schemas.openxmlformats.org/officeDocument/2006/customXml" ds:itemID="{7EA5230F-98FB-491B-940C-0DB9F50C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6050</Words>
  <Characters>34485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Multi-agency Hoarding Guidance 2018</vt:lpstr>
    </vt:vector>
  </TitlesOfParts>
  <Company>Radian</Company>
  <LinksUpToDate>false</LinksUpToDate>
  <CharactersWithSpaces>40455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Multi-agency Hoarding Guidance 2018</dc:title>
  <dc:creator>Ruth Goncalves</dc:creator>
  <cp:lastModifiedBy>Rice, Laura</cp:lastModifiedBy>
  <cp:revision>14</cp:revision>
  <cp:lastPrinted>2018-07-13T09:20:00Z</cp:lastPrinted>
  <dcterms:created xsi:type="dcterms:W3CDTF">2026-03-03T14:31:00Z</dcterms:created>
  <dcterms:modified xsi:type="dcterms:W3CDTF">2026-03-11T13:57:00Z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0x010100F6560ED041057A48AB40634D57F64A99</vt:lpwstr>
  </property>
  <property fmtid="{D5CDD505-2E9C-101B-9397-08002B2CF9AE}" pid="3" name="MediaServiceImageTags">
    <vt:lpwstr/>
  </property>
</Properties>
</file>